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page" w:tblpYSpec="top"/>
        <w:tblW w:w="11163" w:type="dxa"/>
        <w:tblLook w:val="04A0" w:firstRow="1" w:lastRow="0" w:firstColumn="1" w:lastColumn="0" w:noHBand="0" w:noVBand="1"/>
      </w:tblPr>
      <w:tblGrid>
        <w:gridCol w:w="1416"/>
        <w:gridCol w:w="9747"/>
      </w:tblGrid>
      <w:tr w:rsidR="00222745" w:rsidRPr="002E4E9E" w14:paraId="0657FF7A" w14:textId="77777777" w:rsidTr="00E05CC6">
        <w:trPr>
          <w:trHeight w:val="1020"/>
        </w:trPr>
        <w:tc>
          <w:tcPr>
            <w:tcW w:w="1416" w:type="dxa"/>
            <w:tcBorders>
              <w:right w:val="single" w:sz="4" w:space="0" w:color="FFFFFF" w:themeColor="background1"/>
            </w:tcBorders>
            <w:shd w:val="clear" w:color="auto" w:fill="943634" w:themeFill="accent2" w:themeFillShade="BF"/>
          </w:tcPr>
          <w:p w14:paraId="3C968AC9" w14:textId="77777777" w:rsidR="00222745" w:rsidRPr="00612377" w:rsidRDefault="00222745" w:rsidP="00612377">
            <w:pPr>
              <w:spacing w:after="0"/>
              <w:jc w:val="both"/>
              <w:rPr>
                <w:rFonts w:ascii="Times New Roman" w:hAnsi="Times New Roman"/>
                <w:sz w:val="24"/>
                <w:szCs w:val="24"/>
              </w:rPr>
            </w:pPr>
            <w:bookmarkStart w:id="0" w:name="_GoBack"/>
            <w:bookmarkEnd w:id="0"/>
          </w:p>
        </w:tc>
        <w:sdt>
          <w:sdtPr>
            <w:rPr>
              <w:rFonts w:ascii="Times New Roman" w:eastAsiaTheme="majorEastAsia" w:hAnsi="Times New Roman" w:cs="Times New Roman"/>
              <w:b/>
              <w:bCs/>
              <w:sz w:val="72"/>
              <w:szCs w:val="72"/>
            </w:rPr>
            <w:alias w:val="Year"/>
            <w:id w:val="15676118"/>
            <w:showingPlcHd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9747" w:type="dxa"/>
                <w:tcBorders>
                  <w:left w:val="single" w:sz="4" w:space="0" w:color="FFFFFF" w:themeColor="background1"/>
                </w:tcBorders>
                <w:shd w:val="clear" w:color="auto" w:fill="943634" w:themeFill="accent2" w:themeFillShade="BF"/>
                <w:vAlign w:val="bottom"/>
              </w:tcPr>
              <w:p w14:paraId="7657189C" w14:textId="77777777" w:rsidR="00222745" w:rsidRPr="00612377" w:rsidRDefault="00222745" w:rsidP="002E4E9E">
                <w:pPr>
                  <w:pStyle w:val="NoSpacing"/>
                  <w:spacing w:line="276" w:lineRule="auto"/>
                  <w:jc w:val="both"/>
                  <w:rPr>
                    <w:rFonts w:ascii="Times New Roman" w:eastAsiaTheme="majorEastAsia" w:hAnsi="Times New Roman" w:cs="Times New Roman"/>
                    <w:b/>
                    <w:bCs/>
                    <w:sz w:val="24"/>
                    <w:szCs w:val="24"/>
                  </w:rPr>
                </w:pPr>
                <w:r w:rsidRPr="00612377">
                  <w:rPr>
                    <w:rFonts w:ascii="Times New Roman" w:eastAsiaTheme="majorEastAsia" w:hAnsi="Times New Roman" w:cs="Times New Roman"/>
                    <w:b/>
                    <w:bCs/>
                    <w:sz w:val="72"/>
                    <w:szCs w:val="72"/>
                  </w:rPr>
                  <w:t xml:space="preserve">     </w:t>
                </w:r>
              </w:p>
            </w:tc>
          </w:sdtContent>
        </w:sdt>
      </w:tr>
      <w:tr w:rsidR="00222745" w:rsidRPr="002E4E9E" w14:paraId="5573DE94" w14:textId="77777777" w:rsidTr="00E05CC6">
        <w:trPr>
          <w:trHeight w:val="2039"/>
        </w:trPr>
        <w:tc>
          <w:tcPr>
            <w:tcW w:w="1416" w:type="dxa"/>
            <w:tcBorders>
              <w:right w:val="single" w:sz="4" w:space="0" w:color="000000" w:themeColor="text1"/>
            </w:tcBorders>
          </w:tcPr>
          <w:p w14:paraId="78F0A6E3" w14:textId="77777777" w:rsidR="00222745" w:rsidRPr="00612377" w:rsidRDefault="00222745" w:rsidP="00612377">
            <w:pPr>
              <w:spacing w:after="0"/>
              <w:jc w:val="both"/>
              <w:rPr>
                <w:rFonts w:ascii="Times New Roman" w:hAnsi="Times New Roman"/>
                <w:sz w:val="24"/>
                <w:szCs w:val="24"/>
              </w:rPr>
            </w:pPr>
          </w:p>
        </w:tc>
        <w:tc>
          <w:tcPr>
            <w:tcW w:w="9747" w:type="dxa"/>
            <w:tcBorders>
              <w:left w:val="single" w:sz="4" w:space="0" w:color="000000" w:themeColor="text1"/>
            </w:tcBorders>
            <w:vAlign w:val="center"/>
          </w:tcPr>
          <w:p w14:paraId="433F3BD0" w14:textId="7034565B" w:rsidR="00222745" w:rsidRPr="00612377" w:rsidRDefault="00AE711A" w:rsidP="002E4E9E">
            <w:pPr>
              <w:spacing w:after="0"/>
              <w:jc w:val="both"/>
              <w:rPr>
                <w:rFonts w:ascii="Times New Roman" w:eastAsiaTheme="majorEastAsia" w:hAnsi="Times New Roman"/>
                <w:b/>
                <w:sz w:val="24"/>
                <w:szCs w:val="24"/>
              </w:rPr>
            </w:pPr>
            <w:r w:rsidRPr="002E4E9E">
              <w:rPr>
                <w:rFonts w:ascii="Times New Roman" w:hAnsi="Times New Roman"/>
                <w:noProof/>
              </w:rPr>
              <w:drawing>
                <wp:anchor distT="0" distB="0" distL="114300" distR="114300" simplePos="0" relativeHeight="251660800" behindDoc="1" locked="0" layoutInCell="1" allowOverlap="1" wp14:anchorId="3059693C" wp14:editId="40C162A0">
                  <wp:simplePos x="0" y="0"/>
                  <wp:positionH relativeFrom="column">
                    <wp:posOffset>3164205</wp:posOffset>
                  </wp:positionH>
                  <wp:positionV relativeFrom="paragraph">
                    <wp:posOffset>198120</wp:posOffset>
                  </wp:positionV>
                  <wp:extent cx="724535" cy="758825"/>
                  <wp:effectExtent l="0" t="0" r="0" b="3175"/>
                  <wp:wrapTight wrapText="bothSides">
                    <wp:wrapPolygon edited="0">
                      <wp:start x="0" y="0"/>
                      <wp:lineTo x="0" y="21148"/>
                      <wp:lineTo x="21013" y="21148"/>
                      <wp:lineTo x="21013" y="0"/>
                      <wp:lineTo x="0" y="0"/>
                    </wp:wrapPolygon>
                  </wp:wrapTight>
                  <wp:docPr id="2"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453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4E9E">
              <w:rPr>
                <w:rFonts w:ascii="Times New Roman" w:hAnsi="Times New Roman"/>
                <w:noProof/>
              </w:rPr>
              <w:drawing>
                <wp:anchor distT="0" distB="0" distL="114300" distR="114300" simplePos="0" relativeHeight="251651584" behindDoc="1" locked="0" layoutInCell="1" allowOverlap="1" wp14:anchorId="73298165" wp14:editId="2F41708B">
                  <wp:simplePos x="0" y="0"/>
                  <wp:positionH relativeFrom="column">
                    <wp:posOffset>201295</wp:posOffset>
                  </wp:positionH>
                  <wp:positionV relativeFrom="paragraph">
                    <wp:posOffset>232410</wp:posOffset>
                  </wp:positionV>
                  <wp:extent cx="931545" cy="724535"/>
                  <wp:effectExtent l="0" t="0" r="1905" b="0"/>
                  <wp:wrapTight wrapText="bothSides">
                    <wp:wrapPolygon edited="0">
                      <wp:start x="0" y="0"/>
                      <wp:lineTo x="0" y="21013"/>
                      <wp:lineTo x="21202" y="21013"/>
                      <wp:lineTo x="212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1545" cy="724535"/>
                          </a:xfrm>
                          <a:prstGeom prst="rect">
                            <a:avLst/>
                          </a:prstGeom>
                          <a:noFill/>
                        </pic:spPr>
                      </pic:pic>
                    </a:graphicData>
                  </a:graphic>
                  <wp14:sizeRelH relativeFrom="page">
                    <wp14:pctWidth>0</wp14:pctWidth>
                  </wp14:sizeRelH>
                  <wp14:sizeRelV relativeFrom="page">
                    <wp14:pctHeight>0</wp14:pctHeight>
                  </wp14:sizeRelV>
                </wp:anchor>
              </w:drawing>
            </w:r>
          </w:p>
          <w:p w14:paraId="6BE68363" w14:textId="3E4ECDA7" w:rsidR="00550D90" w:rsidRPr="00612377" w:rsidRDefault="00AE711A" w:rsidP="00AE711A">
            <w:pPr>
              <w:spacing w:after="0"/>
              <w:ind w:left="1440"/>
              <w:rPr>
                <w:rFonts w:ascii="Times New Roman" w:eastAsiaTheme="majorEastAsia" w:hAnsi="Times New Roman"/>
                <w:b/>
                <w:sz w:val="44"/>
                <w:szCs w:val="44"/>
              </w:rPr>
            </w:pPr>
            <w:r>
              <w:rPr>
                <w:rFonts w:ascii="Times New Roman" w:eastAsiaTheme="majorEastAsia" w:hAnsi="Times New Roman"/>
                <w:b/>
                <w:noProof/>
                <w:sz w:val="44"/>
                <w:szCs w:val="44"/>
              </w:rPr>
              <w:drawing>
                <wp:anchor distT="0" distB="0" distL="114300" distR="114300" simplePos="0" relativeHeight="251647488" behindDoc="1" locked="0" layoutInCell="1" allowOverlap="1" wp14:anchorId="7FBF6A7F" wp14:editId="48665AA6">
                  <wp:simplePos x="0" y="0"/>
                  <wp:positionH relativeFrom="column">
                    <wp:posOffset>3703955</wp:posOffset>
                  </wp:positionH>
                  <wp:positionV relativeFrom="paragraph">
                    <wp:posOffset>62230</wp:posOffset>
                  </wp:positionV>
                  <wp:extent cx="838200" cy="638175"/>
                  <wp:effectExtent l="0" t="0" r="0" b="9525"/>
                  <wp:wrapTight wrapText="bothSides">
                    <wp:wrapPolygon edited="0">
                      <wp:start x="0" y="0"/>
                      <wp:lineTo x="0" y="21278"/>
                      <wp:lineTo x="21109" y="21278"/>
                      <wp:lineTo x="21109" y="0"/>
                      <wp:lineTo x="0" y="0"/>
                    </wp:wrapPolygon>
                  </wp:wrapTight>
                  <wp:docPr id="5" name="Picture 5" descr="C:\Users\Researcer1\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searcer1\Desktop\downlo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377">
              <w:rPr>
                <w:rFonts w:ascii="Times New Roman" w:hAnsi="Times New Roman"/>
                <w:noProof/>
              </w:rPr>
              <w:drawing>
                <wp:anchor distT="0" distB="0" distL="114300" distR="114300" simplePos="0" relativeHeight="251666944" behindDoc="1" locked="0" layoutInCell="1" allowOverlap="1" wp14:anchorId="70666496" wp14:editId="7D4887CD">
                  <wp:simplePos x="0" y="0"/>
                  <wp:positionH relativeFrom="column">
                    <wp:posOffset>565785</wp:posOffset>
                  </wp:positionH>
                  <wp:positionV relativeFrom="paragraph">
                    <wp:posOffset>62230</wp:posOffset>
                  </wp:positionV>
                  <wp:extent cx="698500" cy="681355"/>
                  <wp:effectExtent l="0" t="0" r="6350" b="4445"/>
                  <wp:wrapTight wrapText="bothSides">
                    <wp:wrapPolygon edited="0">
                      <wp:start x="0" y="0"/>
                      <wp:lineTo x="0" y="21137"/>
                      <wp:lineTo x="21207" y="21137"/>
                      <wp:lineTo x="21207" y="0"/>
                      <wp:lineTo x="0" y="0"/>
                    </wp:wrapPolygon>
                  </wp:wrapTight>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500" cy="68135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14:paraId="054B4B3B" w14:textId="77777777" w:rsidR="00A91CF4" w:rsidRDefault="00A91CF4" w:rsidP="002E4E9E">
            <w:pPr>
              <w:spacing w:after="0"/>
              <w:jc w:val="center"/>
              <w:rPr>
                <w:rFonts w:ascii="Times New Roman" w:eastAsiaTheme="majorEastAsia" w:hAnsi="Times New Roman"/>
                <w:b/>
                <w:sz w:val="44"/>
                <w:szCs w:val="44"/>
              </w:rPr>
            </w:pPr>
          </w:p>
          <w:p w14:paraId="4F90A13C" w14:textId="77777777" w:rsidR="00AE711A" w:rsidRDefault="00AE711A" w:rsidP="002E4E9E">
            <w:pPr>
              <w:spacing w:after="0"/>
              <w:jc w:val="center"/>
              <w:rPr>
                <w:rFonts w:ascii="Times New Roman" w:eastAsiaTheme="majorEastAsia" w:hAnsi="Times New Roman"/>
                <w:b/>
                <w:sz w:val="44"/>
                <w:szCs w:val="44"/>
              </w:rPr>
            </w:pPr>
          </w:p>
          <w:p w14:paraId="50D301B4" w14:textId="77777777" w:rsidR="00681D0E" w:rsidRDefault="00681D0E" w:rsidP="002E4E9E">
            <w:pPr>
              <w:spacing w:after="0"/>
              <w:jc w:val="center"/>
              <w:rPr>
                <w:rFonts w:ascii="Times New Roman" w:eastAsiaTheme="majorEastAsia" w:hAnsi="Times New Roman"/>
                <w:b/>
                <w:sz w:val="44"/>
                <w:szCs w:val="44"/>
              </w:rPr>
            </w:pPr>
          </w:p>
          <w:p w14:paraId="3491B707" w14:textId="56352B82" w:rsidR="00222745" w:rsidRPr="00612377" w:rsidRDefault="00222745" w:rsidP="002E4E9E">
            <w:pPr>
              <w:spacing w:after="0"/>
              <w:jc w:val="center"/>
              <w:rPr>
                <w:rFonts w:ascii="Times New Roman" w:eastAsiaTheme="majorEastAsia" w:hAnsi="Times New Roman"/>
                <w:b/>
                <w:sz w:val="44"/>
                <w:szCs w:val="44"/>
              </w:rPr>
            </w:pPr>
            <w:r w:rsidRPr="00612377">
              <w:rPr>
                <w:rFonts w:ascii="Times New Roman" w:eastAsiaTheme="majorEastAsia" w:hAnsi="Times New Roman"/>
                <w:b/>
                <w:sz w:val="44"/>
                <w:szCs w:val="44"/>
              </w:rPr>
              <w:t>Ethiopian Chamber of Commerce and Sectorial Association (ECCSA)</w:t>
            </w:r>
          </w:p>
          <w:p w14:paraId="552761E8" w14:textId="77777777" w:rsidR="00222745" w:rsidRPr="00612377" w:rsidRDefault="00222745" w:rsidP="00612377">
            <w:pPr>
              <w:spacing w:after="0"/>
              <w:jc w:val="center"/>
              <w:rPr>
                <w:rFonts w:ascii="Times New Roman" w:eastAsiaTheme="majorEastAsia" w:hAnsi="Times New Roman"/>
                <w:b/>
                <w:sz w:val="32"/>
                <w:szCs w:val="32"/>
              </w:rPr>
            </w:pPr>
          </w:p>
          <w:p w14:paraId="62E3DD5E" w14:textId="77777777" w:rsidR="00222745" w:rsidRPr="00612377" w:rsidRDefault="00222745" w:rsidP="002E4E9E">
            <w:pPr>
              <w:spacing w:after="0"/>
              <w:jc w:val="center"/>
              <w:rPr>
                <w:rFonts w:ascii="Times New Roman" w:eastAsiaTheme="majorEastAsia" w:hAnsi="Times New Roman"/>
                <w:b/>
                <w:sz w:val="32"/>
                <w:szCs w:val="32"/>
              </w:rPr>
            </w:pPr>
          </w:p>
          <w:p w14:paraId="2BBCE914" w14:textId="77777777" w:rsidR="00222745" w:rsidRPr="002E4E9E" w:rsidRDefault="00222745" w:rsidP="002E4E9E">
            <w:pPr>
              <w:spacing w:after="0"/>
              <w:jc w:val="center"/>
              <w:rPr>
                <w:rFonts w:ascii="Times New Roman" w:eastAsiaTheme="majorEastAsia" w:hAnsi="Times New Roman"/>
                <w:b/>
                <w:sz w:val="44"/>
                <w:szCs w:val="44"/>
              </w:rPr>
            </w:pPr>
            <w:r w:rsidRPr="002E4E9E">
              <w:rPr>
                <w:rFonts w:ascii="Times New Roman" w:eastAsiaTheme="majorEastAsia" w:hAnsi="Times New Roman"/>
                <w:b/>
                <w:sz w:val="44"/>
                <w:szCs w:val="44"/>
              </w:rPr>
              <w:t>On</w:t>
            </w:r>
          </w:p>
          <w:p w14:paraId="09466BE7" w14:textId="77777777" w:rsidR="00222745" w:rsidRPr="002E4E9E" w:rsidRDefault="00222745" w:rsidP="002E4E9E">
            <w:pPr>
              <w:spacing w:after="0"/>
              <w:jc w:val="center"/>
              <w:rPr>
                <w:rFonts w:ascii="Times New Roman" w:eastAsiaTheme="majorEastAsia" w:hAnsi="Times New Roman"/>
                <w:b/>
                <w:sz w:val="36"/>
                <w:szCs w:val="24"/>
              </w:rPr>
            </w:pPr>
          </w:p>
          <w:p w14:paraId="6DA622E7" w14:textId="77777777" w:rsidR="00222745" w:rsidRPr="002E4E9E" w:rsidRDefault="00222745" w:rsidP="002E4E9E">
            <w:pPr>
              <w:spacing w:after="0"/>
              <w:jc w:val="both"/>
              <w:rPr>
                <w:rFonts w:ascii="Times New Roman" w:eastAsiaTheme="majorEastAsia" w:hAnsi="Times New Roman"/>
                <w:b/>
                <w:sz w:val="24"/>
                <w:szCs w:val="24"/>
              </w:rPr>
            </w:pPr>
          </w:p>
          <w:p w14:paraId="1995FBA5" w14:textId="1D9E5AE5" w:rsidR="00222745" w:rsidRPr="00612377" w:rsidRDefault="00E65AB6" w:rsidP="002E4E9E">
            <w:pPr>
              <w:pStyle w:val="NoSpacing"/>
              <w:spacing w:line="276" w:lineRule="auto"/>
              <w:jc w:val="center"/>
              <w:rPr>
                <w:rFonts w:ascii="Times New Roman" w:hAnsi="Times New Roman" w:cs="Times New Roman"/>
                <w:b/>
                <w:bCs/>
                <w:caps/>
                <w:sz w:val="72"/>
                <w:szCs w:val="72"/>
              </w:rPr>
            </w:pPr>
            <w:sdt>
              <w:sdtPr>
                <w:rPr>
                  <w:rFonts w:ascii="Times New Roman" w:hAnsi="Times New Roman" w:cs="Times New Roman"/>
                  <w:b/>
                  <w:sz w:val="36"/>
                  <w:szCs w:val="40"/>
                </w:rPr>
                <w:alias w:val="Title"/>
                <w:id w:val="890776745"/>
                <w:dataBinding w:prefixMappings="xmlns:ns0='http://schemas.openxmlformats.org/package/2006/metadata/core-properties' xmlns:ns1='http://purl.org/dc/elements/1.1/'" w:xpath="/ns0:coreProperties[1]/ns1:title[1]" w:storeItemID="{6C3C8BC8-F283-45AE-878A-BAB7291924A1}"/>
                <w:text/>
              </w:sdtPr>
              <w:sdtEndPr/>
              <w:sdtContent>
                <w:r w:rsidR="00884EF6" w:rsidRPr="00612377">
                  <w:rPr>
                    <w:rFonts w:ascii="Times New Roman" w:hAnsi="Times New Roman" w:cs="Times New Roman"/>
                    <w:b/>
                    <w:sz w:val="36"/>
                    <w:szCs w:val="40"/>
                  </w:rPr>
                  <w:t xml:space="preserve">A </w:t>
                </w:r>
                <w:r w:rsidR="003B7D09" w:rsidRPr="00612377">
                  <w:rPr>
                    <w:rFonts w:ascii="Times New Roman" w:hAnsi="Times New Roman" w:cs="Times New Roman"/>
                    <w:b/>
                    <w:sz w:val="36"/>
                    <w:szCs w:val="40"/>
                  </w:rPr>
                  <w:t>Consolidated Report</w:t>
                </w:r>
                <w:r w:rsidR="00884EF6" w:rsidRPr="00612377">
                  <w:rPr>
                    <w:rFonts w:ascii="Times New Roman" w:hAnsi="Times New Roman" w:cs="Times New Roman"/>
                    <w:b/>
                    <w:sz w:val="36"/>
                    <w:szCs w:val="40"/>
                  </w:rPr>
                  <w:t xml:space="preserve"> on Regional Public Private Dialogue (PPD) Forums on Commercial Forestry &amp; Wood Processing Industries Development</w:t>
                </w:r>
              </w:sdtContent>
            </w:sdt>
          </w:p>
          <w:p w14:paraId="29E3A902" w14:textId="77777777" w:rsidR="00222745" w:rsidRPr="002E4E9E" w:rsidRDefault="00222745" w:rsidP="00612377">
            <w:pPr>
              <w:pStyle w:val="NoSpacing"/>
              <w:spacing w:line="276" w:lineRule="auto"/>
              <w:jc w:val="both"/>
              <w:rPr>
                <w:rFonts w:ascii="Times New Roman" w:hAnsi="Times New Roman" w:cs="Times New Roman"/>
                <w:sz w:val="24"/>
                <w:szCs w:val="24"/>
              </w:rPr>
            </w:pPr>
          </w:p>
          <w:p w14:paraId="1DD770D2" w14:textId="77777777" w:rsidR="00222745" w:rsidRPr="002E4E9E" w:rsidRDefault="00222745" w:rsidP="002E4E9E">
            <w:pPr>
              <w:pStyle w:val="NoSpacing"/>
              <w:spacing w:line="276" w:lineRule="auto"/>
              <w:jc w:val="both"/>
              <w:rPr>
                <w:rFonts w:ascii="Times New Roman" w:hAnsi="Times New Roman" w:cs="Times New Roman"/>
                <w:sz w:val="24"/>
                <w:szCs w:val="24"/>
              </w:rPr>
            </w:pPr>
          </w:p>
          <w:p w14:paraId="6D0FD984" w14:textId="77777777" w:rsidR="00222745" w:rsidRPr="002E4E9E" w:rsidRDefault="00222745" w:rsidP="002E4E9E">
            <w:pPr>
              <w:pStyle w:val="NoSpacing"/>
              <w:spacing w:line="276" w:lineRule="auto"/>
              <w:jc w:val="both"/>
              <w:rPr>
                <w:rFonts w:ascii="Times New Roman" w:hAnsi="Times New Roman" w:cs="Times New Roman"/>
                <w:sz w:val="24"/>
                <w:szCs w:val="24"/>
              </w:rPr>
            </w:pPr>
          </w:p>
          <w:p w14:paraId="141883C2" w14:textId="55E5D9E5" w:rsidR="00222745" w:rsidRDefault="00222745" w:rsidP="002E4E9E">
            <w:pPr>
              <w:pStyle w:val="NoSpacing"/>
              <w:spacing w:line="276" w:lineRule="auto"/>
              <w:jc w:val="both"/>
              <w:rPr>
                <w:rFonts w:ascii="Times New Roman" w:hAnsi="Times New Roman" w:cs="Times New Roman"/>
                <w:sz w:val="24"/>
                <w:szCs w:val="24"/>
              </w:rPr>
            </w:pPr>
          </w:p>
          <w:p w14:paraId="6DE5037E" w14:textId="77777777" w:rsidR="003B7D09" w:rsidRPr="002E4E9E" w:rsidRDefault="003B7D09" w:rsidP="002E4E9E">
            <w:pPr>
              <w:pStyle w:val="NoSpacing"/>
              <w:spacing w:line="276" w:lineRule="auto"/>
              <w:jc w:val="both"/>
              <w:rPr>
                <w:rFonts w:ascii="Times New Roman" w:hAnsi="Times New Roman" w:cs="Times New Roman"/>
                <w:sz w:val="24"/>
                <w:szCs w:val="24"/>
              </w:rPr>
            </w:pPr>
          </w:p>
          <w:p w14:paraId="0B83650C" w14:textId="451555BE" w:rsidR="00222745" w:rsidRPr="00A91CF4" w:rsidRDefault="003B7D09" w:rsidP="00AB16EA">
            <w:pPr>
              <w:pStyle w:val="NoSpacing"/>
              <w:spacing w:line="276" w:lineRule="auto"/>
              <w:jc w:val="right"/>
              <w:rPr>
                <w:rFonts w:ascii="Times New Roman" w:hAnsi="Times New Roman" w:cs="Times New Roman"/>
                <w:b/>
                <w:sz w:val="28"/>
                <w:szCs w:val="24"/>
              </w:rPr>
            </w:pPr>
            <w:r>
              <w:rPr>
                <w:rFonts w:ascii="Times New Roman" w:hAnsi="Times New Roman" w:cs="Times New Roman"/>
                <w:b/>
                <w:sz w:val="28"/>
                <w:szCs w:val="24"/>
              </w:rPr>
              <w:t>December</w:t>
            </w:r>
            <w:r w:rsidR="00A91CF4" w:rsidRPr="00A91CF4">
              <w:rPr>
                <w:rFonts w:ascii="Times New Roman" w:hAnsi="Times New Roman" w:cs="Times New Roman"/>
                <w:b/>
                <w:sz w:val="28"/>
                <w:szCs w:val="24"/>
              </w:rPr>
              <w:t xml:space="preserve"> 2019</w:t>
            </w:r>
          </w:p>
          <w:p w14:paraId="4AC84058" w14:textId="77777777" w:rsidR="00222745" w:rsidRDefault="00222745" w:rsidP="002E4E9E">
            <w:pPr>
              <w:pStyle w:val="NoSpacing"/>
              <w:spacing w:line="276" w:lineRule="auto"/>
              <w:jc w:val="both"/>
              <w:rPr>
                <w:rFonts w:ascii="Times New Roman" w:hAnsi="Times New Roman" w:cs="Times New Roman"/>
                <w:sz w:val="24"/>
                <w:szCs w:val="24"/>
              </w:rPr>
            </w:pPr>
          </w:p>
          <w:p w14:paraId="7F5958A4" w14:textId="77777777" w:rsidR="00A91CF4" w:rsidRPr="002E4E9E" w:rsidRDefault="00A91CF4" w:rsidP="002E4E9E">
            <w:pPr>
              <w:pStyle w:val="NoSpacing"/>
              <w:spacing w:line="276" w:lineRule="auto"/>
              <w:jc w:val="both"/>
              <w:rPr>
                <w:rFonts w:ascii="Times New Roman" w:hAnsi="Times New Roman" w:cs="Times New Roman"/>
                <w:sz w:val="24"/>
                <w:szCs w:val="24"/>
              </w:rPr>
            </w:pPr>
          </w:p>
          <w:p w14:paraId="21AA8244" w14:textId="7F38C97F" w:rsidR="00222745" w:rsidRPr="002E4E9E" w:rsidRDefault="00A91CF4" w:rsidP="00AE711A">
            <w:pPr>
              <w:pStyle w:val="NoSpacing"/>
              <w:spacing w:line="276" w:lineRule="auto"/>
              <w:ind w:left="1440"/>
              <w:jc w:val="both"/>
              <w:rPr>
                <w:rFonts w:ascii="Times New Roman" w:hAnsi="Times New Roman" w:cs="Times New Roman"/>
                <w:sz w:val="24"/>
                <w:szCs w:val="24"/>
              </w:rPr>
            </w:pPr>
            <w:r>
              <w:rPr>
                <w:noProof/>
                <w:lang w:eastAsia="en-US"/>
              </w:rPr>
              <w:drawing>
                <wp:inline distT="0" distB="0" distL="0" distR="0" wp14:anchorId="248DEE98" wp14:editId="7406F616">
                  <wp:extent cx="1903316" cy="457200"/>
                  <wp:effectExtent l="0" t="0" r="1905" b="0"/>
                  <wp:docPr id="3" name="Picture 3" descr="Image result for World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rld bank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6313" cy="457920"/>
                          </a:xfrm>
                          <a:prstGeom prst="rect">
                            <a:avLst/>
                          </a:prstGeom>
                          <a:noFill/>
                          <a:ln>
                            <a:noFill/>
                          </a:ln>
                        </pic:spPr>
                      </pic:pic>
                    </a:graphicData>
                  </a:graphic>
                </wp:inline>
              </w:drawing>
            </w:r>
            <w:r w:rsidR="00AE711A">
              <w:rPr>
                <w:rFonts w:ascii="Times New Roman" w:hAnsi="Times New Roman" w:cs="Times New Roman"/>
                <w:sz w:val="24"/>
                <w:szCs w:val="24"/>
              </w:rPr>
              <w:t xml:space="preserve">                                               </w:t>
            </w:r>
            <w:r w:rsidR="00AE711A">
              <w:rPr>
                <w:rFonts w:ascii="Times New Roman" w:hAnsi="Times New Roman" w:cs="Times New Roman"/>
                <w:noProof/>
                <w:sz w:val="24"/>
                <w:szCs w:val="24"/>
              </w:rPr>
              <w:drawing>
                <wp:inline distT="0" distB="0" distL="0" distR="0" wp14:anchorId="5FEFD808" wp14:editId="3DD895E4">
                  <wp:extent cx="658495" cy="585470"/>
                  <wp:effectExtent l="0" t="0" r="825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8495" cy="585470"/>
                          </a:xfrm>
                          <a:prstGeom prst="rect">
                            <a:avLst/>
                          </a:prstGeom>
                          <a:noFill/>
                        </pic:spPr>
                      </pic:pic>
                    </a:graphicData>
                  </a:graphic>
                </wp:inline>
              </w:drawing>
            </w:r>
          </w:p>
          <w:p w14:paraId="255439C1" w14:textId="49F52A4F" w:rsidR="00222745" w:rsidRDefault="00222745" w:rsidP="002E4E9E">
            <w:pPr>
              <w:pStyle w:val="NoSpacing"/>
              <w:spacing w:line="276" w:lineRule="auto"/>
              <w:jc w:val="both"/>
              <w:rPr>
                <w:rFonts w:ascii="Times New Roman" w:hAnsi="Times New Roman" w:cs="Times New Roman"/>
                <w:sz w:val="24"/>
                <w:szCs w:val="24"/>
              </w:rPr>
            </w:pPr>
          </w:p>
          <w:p w14:paraId="5D650352" w14:textId="77777777" w:rsidR="00681D0E" w:rsidRPr="002E4E9E" w:rsidRDefault="00681D0E" w:rsidP="002E4E9E">
            <w:pPr>
              <w:pStyle w:val="NoSpacing"/>
              <w:spacing w:line="276" w:lineRule="auto"/>
              <w:jc w:val="both"/>
              <w:rPr>
                <w:rFonts w:ascii="Times New Roman" w:hAnsi="Times New Roman" w:cs="Times New Roman"/>
                <w:sz w:val="24"/>
                <w:szCs w:val="24"/>
              </w:rPr>
            </w:pPr>
          </w:p>
          <w:sdt>
            <w:sdtPr>
              <w:rPr>
                <w:noProof w:val="0"/>
                <w:lang w:eastAsia="en-US"/>
              </w:rPr>
              <w:id w:val="-314265216"/>
              <w:docPartObj>
                <w:docPartGallery w:val="Table of Contents"/>
                <w:docPartUnique/>
              </w:docPartObj>
            </w:sdtPr>
            <w:sdtEndPr>
              <w:rPr>
                <w:b/>
                <w:bCs/>
              </w:rPr>
            </w:sdtEndPr>
            <w:sdtContent>
              <w:p w14:paraId="2B386CCB" w14:textId="77777777" w:rsidR="00215F14" w:rsidRPr="002A6548" w:rsidRDefault="00215F14">
                <w:pPr>
                  <w:pStyle w:val="TOCHeading"/>
                  <w:rPr>
                    <w:rFonts w:ascii="Times New Roman" w:hAnsi="Times New Roman"/>
                    <w:b/>
                    <w:sz w:val="28"/>
                  </w:rPr>
                </w:pPr>
                <w:r w:rsidRPr="002A6548">
                  <w:rPr>
                    <w:rFonts w:ascii="Times New Roman" w:hAnsi="Times New Roman"/>
                    <w:b/>
                    <w:sz w:val="28"/>
                  </w:rPr>
                  <w:t>Contents</w:t>
                </w:r>
              </w:p>
              <w:p w14:paraId="2EB26CC2" w14:textId="58C06AB7" w:rsidR="00475C16" w:rsidRPr="00FC30AF" w:rsidRDefault="00215F14">
                <w:pPr>
                  <w:pStyle w:val="TOC1"/>
                  <w:tabs>
                    <w:tab w:val="left" w:pos="440"/>
                  </w:tabs>
                  <w:rPr>
                    <w:rFonts w:ascii="Times New Roman" w:eastAsiaTheme="minorEastAsia" w:hAnsi="Times New Roman"/>
                    <w:noProof/>
                  </w:rPr>
                </w:pPr>
                <w:r>
                  <w:fldChar w:fldCharType="begin"/>
                </w:r>
                <w:r>
                  <w:instrText xml:space="preserve"> TOC \o "1-3" \h \z \u </w:instrText>
                </w:r>
                <w:r>
                  <w:fldChar w:fldCharType="separate"/>
                </w:r>
                <w:hyperlink w:anchor="_Toc27496905" w:history="1">
                  <w:r w:rsidR="00475C16" w:rsidRPr="00F57D60">
                    <w:rPr>
                      <w:rStyle w:val="Hyperlink"/>
                      <w:rFonts w:ascii="Times New Roman" w:hAnsi="Times New Roman"/>
                      <w:b/>
                      <w:noProof/>
                    </w:rPr>
                    <w:t>1.</w:t>
                  </w:r>
                  <w:r w:rsidR="00475C16" w:rsidRPr="00FC30AF">
                    <w:rPr>
                      <w:rFonts w:ascii="Times New Roman" w:eastAsiaTheme="minorEastAsia" w:hAnsi="Times New Roman"/>
                      <w:noProof/>
                    </w:rPr>
                    <w:tab/>
                  </w:r>
                  <w:r w:rsidR="00475C16" w:rsidRPr="00F57D60">
                    <w:rPr>
                      <w:rStyle w:val="Hyperlink"/>
                      <w:rFonts w:ascii="Times New Roman" w:hAnsi="Times New Roman"/>
                      <w:b/>
                      <w:noProof/>
                    </w:rPr>
                    <w:t>Background</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_Toc27496905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sidR="00E65AB6">
                    <w:rPr>
                      <w:rFonts w:ascii="Times New Roman" w:hAnsi="Times New Roman"/>
                      <w:noProof/>
                      <w:webHidden/>
                    </w:rPr>
                    <w:t>2</w:t>
                  </w:r>
                  <w:r w:rsidR="00475C16" w:rsidRPr="00FC30AF">
                    <w:rPr>
                      <w:rFonts w:ascii="Times New Roman" w:hAnsi="Times New Roman"/>
                      <w:noProof/>
                      <w:webHidden/>
                    </w:rPr>
                    <w:fldChar w:fldCharType="end"/>
                  </w:r>
                </w:hyperlink>
              </w:p>
              <w:p w14:paraId="0E030D1F" w14:textId="3BCF0BEF" w:rsidR="00475C16" w:rsidRPr="00FC30AF" w:rsidRDefault="00E65AB6">
                <w:pPr>
                  <w:pStyle w:val="TOC1"/>
                  <w:tabs>
                    <w:tab w:val="left" w:pos="440"/>
                  </w:tabs>
                  <w:rPr>
                    <w:rFonts w:ascii="Times New Roman" w:eastAsiaTheme="minorEastAsia" w:hAnsi="Times New Roman"/>
                    <w:noProof/>
                  </w:rPr>
                </w:pPr>
                <w:hyperlink w:anchor="_Toc27496906" w:history="1">
                  <w:r w:rsidR="00475C16" w:rsidRPr="00F57D60">
                    <w:rPr>
                      <w:rStyle w:val="Hyperlink"/>
                      <w:rFonts w:ascii="Times New Roman" w:hAnsi="Times New Roman"/>
                      <w:b/>
                      <w:noProof/>
                    </w:rPr>
                    <w:t>2.</w:t>
                  </w:r>
                  <w:r w:rsidR="00475C16" w:rsidRPr="00FC30AF">
                    <w:rPr>
                      <w:rFonts w:ascii="Times New Roman" w:eastAsiaTheme="minorEastAsia" w:hAnsi="Times New Roman"/>
                      <w:noProof/>
                    </w:rPr>
                    <w:tab/>
                  </w:r>
                  <w:r w:rsidR="00475C16" w:rsidRPr="00F57D60">
                    <w:rPr>
                      <w:rStyle w:val="Hyperlink"/>
                      <w:rFonts w:ascii="Times New Roman" w:hAnsi="Times New Roman"/>
                      <w:b/>
                      <w:noProof/>
                    </w:rPr>
                    <w:t>Common issues raised during the PPD events</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_Toc27496906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3</w:t>
                  </w:r>
                  <w:r w:rsidR="00475C16" w:rsidRPr="00FC30AF">
                    <w:rPr>
                      <w:rFonts w:ascii="Times New Roman" w:hAnsi="Times New Roman"/>
                      <w:noProof/>
                      <w:webHidden/>
                    </w:rPr>
                    <w:fldChar w:fldCharType="end"/>
                  </w:r>
                </w:hyperlink>
              </w:p>
              <w:p w14:paraId="261B0C0B" w14:textId="38C7A710" w:rsidR="00475C16" w:rsidRPr="00FC30AF" w:rsidRDefault="00E65AB6">
                <w:pPr>
                  <w:pStyle w:val="TOC2"/>
                  <w:tabs>
                    <w:tab w:val="left" w:pos="880"/>
                    <w:tab w:val="right" w:leader="dot" w:pos="9350"/>
                  </w:tabs>
                  <w:rPr>
                    <w:rFonts w:ascii="Times New Roman" w:eastAsiaTheme="minorEastAsia" w:hAnsi="Times New Roman"/>
                    <w:noProof/>
                  </w:rPr>
                </w:pPr>
                <w:hyperlink w:anchor="_Toc27496907" w:history="1">
                  <w:r w:rsidR="00475C16" w:rsidRPr="00F57D60">
                    <w:rPr>
                      <w:rStyle w:val="Hyperlink"/>
                      <w:rFonts w:ascii="Times New Roman" w:hAnsi="Times New Roman"/>
                      <w:noProof/>
                    </w:rPr>
                    <w:t>2.1.</w:t>
                  </w:r>
                  <w:r w:rsidR="00475C16" w:rsidRPr="00FC30AF">
                    <w:rPr>
                      <w:rFonts w:ascii="Times New Roman" w:eastAsiaTheme="minorEastAsia" w:hAnsi="Times New Roman"/>
                      <w:noProof/>
                    </w:rPr>
                    <w:tab/>
                  </w:r>
                  <w:r w:rsidR="00475C16" w:rsidRPr="00F57D60">
                    <w:rPr>
                      <w:rStyle w:val="Hyperlink"/>
                      <w:rFonts w:ascii="Times New Roman" w:hAnsi="Times New Roman"/>
                      <w:noProof/>
                    </w:rPr>
                    <w:t>Issues related to Policy and Regulatory Environment</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_Toc27496907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3</w:t>
                  </w:r>
                  <w:r w:rsidR="00475C16" w:rsidRPr="00FC30AF">
                    <w:rPr>
                      <w:rFonts w:ascii="Times New Roman" w:hAnsi="Times New Roman"/>
                      <w:noProof/>
                      <w:webHidden/>
                    </w:rPr>
                    <w:fldChar w:fldCharType="end"/>
                  </w:r>
                </w:hyperlink>
              </w:p>
              <w:p w14:paraId="76A9DB28" w14:textId="45DD8870" w:rsidR="00475C16" w:rsidRPr="00FC30AF" w:rsidRDefault="00E65AB6">
                <w:pPr>
                  <w:pStyle w:val="TOC3"/>
                  <w:tabs>
                    <w:tab w:val="left" w:pos="1320"/>
                    <w:tab w:val="right" w:leader="dot" w:pos="9350"/>
                  </w:tabs>
                  <w:rPr>
                    <w:rFonts w:ascii="Times New Roman" w:eastAsiaTheme="minorEastAsia" w:hAnsi="Times New Roman"/>
                    <w:noProof/>
                  </w:rPr>
                </w:pPr>
                <w:hyperlink w:anchor="_Toc27496908" w:history="1">
                  <w:r w:rsidR="00475C16" w:rsidRPr="00F57D60">
                    <w:rPr>
                      <w:rStyle w:val="Hyperlink"/>
                      <w:rFonts w:ascii="Times New Roman" w:hAnsi="Times New Roman"/>
                      <w:noProof/>
                    </w:rPr>
                    <w:t>2.1.2</w:t>
                  </w:r>
                  <w:r w:rsidR="00475C16" w:rsidRPr="00FC30AF">
                    <w:rPr>
                      <w:rFonts w:ascii="Times New Roman" w:eastAsiaTheme="minorEastAsia" w:hAnsi="Times New Roman"/>
                      <w:noProof/>
                    </w:rPr>
                    <w:tab/>
                  </w:r>
                  <w:r w:rsidR="00475C16" w:rsidRPr="00F57D60">
                    <w:rPr>
                      <w:rStyle w:val="Hyperlink"/>
                      <w:rFonts w:ascii="Times New Roman" w:hAnsi="Times New Roman"/>
                      <w:noProof/>
                    </w:rPr>
                    <w:t>Lack of Access to suitable land for Commercial Forest Development</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_Toc27496908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4</w:t>
                  </w:r>
                  <w:r w:rsidR="00475C16" w:rsidRPr="00FC30AF">
                    <w:rPr>
                      <w:rFonts w:ascii="Times New Roman" w:hAnsi="Times New Roman"/>
                      <w:noProof/>
                      <w:webHidden/>
                    </w:rPr>
                    <w:fldChar w:fldCharType="end"/>
                  </w:r>
                </w:hyperlink>
              </w:p>
              <w:p w14:paraId="6D499393" w14:textId="398B22C3" w:rsidR="00475C16" w:rsidRPr="00FC30AF" w:rsidRDefault="00E65AB6">
                <w:pPr>
                  <w:pStyle w:val="TOC3"/>
                  <w:tabs>
                    <w:tab w:val="left" w:pos="1320"/>
                    <w:tab w:val="right" w:leader="dot" w:pos="9350"/>
                  </w:tabs>
                  <w:rPr>
                    <w:rFonts w:ascii="Times New Roman" w:eastAsiaTheme="minorEastAsia" w:hAnsi="Times New Roman"/>
                    <w:noProof/>
                  </w:rPr>
                </w:pPr>
                <w:hyperlink w:anchor="_Toc27496909" w:history="1">
                  <w:r w:rsidR="00475C16" w:rsidRPr="00F57D60">
                    <w:rPr>
                      <w:rStyle w:val="Hyperlink"/>
                      <w:rFonts w:ascii="Times New Roman" w:hAnsi="Times New Roman"/>
                      <w:noProof/>
                    </w:rPr>
                    <w:t>2.1.3</w:t>
                  </w:r>
                  <w:r w:rsidR="00475C16" w:rsidRPr="00FC30AF">
                    <w:rPr>
                      <w:rFonts w:ascii="Times New Roman" w:eastAsiaTheme="minorEastAsia" w:hAnsi="Times New Roman"/>
                      <w:noProof/>
                    </w:rPr>
                    <w:tab/>
                  </w:r>
                  <w:r w:rsidR="00475C16" w:rsidRPr="00F57D60">
                    <w:rPr>
                      <w:rStyle w:val="Hyperlink"/>
                      <w:rFonts w:ascii="Times New Roman" w:hAnsi="Times New Roman"/>
                      <w:noProof/>
                    </w:rPr>
                    <w:t>Lack of Access to Finance and support grants</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_Toc27496909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4</w:t>
                  </w:r>
                  <w:r w:rsidR="00475C16" w:rsidRPr="00FC30AF">
                    <w:rPr>
                      <w:rFonts w:ascii="Times New Roman" w:hAnsi="Times New Roman"/>
                      <w:noProof/>
                      <w:webHidden/>
                    </w:rPr>
                    <w:fldChar w:fldCharType="end"/>
                  </w:r>
                </w:hyperlink>
              </w:p>
              <w:p w14:paraId="3AAF6CF5" w14:textId="7A5F58CE" w:rsidR="00475C16" w:rsidRPr="00FC30AF" w:rsidRDefault="00E65AB6">
                <w:pPr>
                  <w:pStyle w:val="TOC3"/>
                  <w:tabs>
                    <w:tab w:val="left" w:pos="1320"/>
                    <w:tab w:val="right" w:leader="dot" w:pos="9350"/>
                  </w:tabs>
                  <w:rPr>
                    <w:rFonts w:ascii="Times New Roman" w:eastAsiaTheme="minorEastAsia" w:hAnsi="Times New Roman"/>
                    <w:noProof/>
                  </w:rPr>
                </w:pPr>
                <w:hyperlink w:anchor="_Toc27496910" w:history="1">
                  <w:r w:rsidR="00475C16" w:rsidRPr="00F57D60">
                    <w:rPr>
                      <w:rStyle w:val="Hyperlink"/>
                      <w:rFonts w:ascii="Times New Roman" w:hAnsi="Times New Roman"/>
                      <w:noProof/>
                    </w:rPr>
                    <w:t>2.1.4</w:t>
                  </w:r>
                  <w:r w:rsidR="00475C16" w:rsidRPr="00FC30AF">
                    <w:rPr>
                      <w:rFonts w:ascii="Times New Roman" w:eastAsiaTheme="minorEastAsia" w:hAnsi="Times New Roman"/>
                      <w:noProof/>
                    </w:rPr>
                    <w:tab/>
                  </w:r>
                  <w:r w:rsidR="00475C16" w:rsidRPr="00F57D60">
                    <w:rPr>
                      <w:rStyle w:val="Hyperlink"/>
                      <w:rFonts w:ascii="Times New Roman" w:hAnsi="Times New Roman"/>
                      <w:noProof/>
                    </w:rPr>
                    <w:t>Inadequate Education, Research and Development support</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_Toc27496910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5</w:t>
                  </w:r>
                  <w:r w:rsidR="00475C16" w:rsidRPr="00FC30AF">
                    <w:rPr>
                      <w:rFonts w:ascii="Times New Roman" w:hAnsi="Times New Roman"/>
                      <w:noProof/>
                      <w:webHidden/>
                    </w:rPr>
                    <w:fldChar w:fldCharType="end"/>
                  </w:r>
                </w:hyperlink>
              </w:p>
              <w:p w14:paraId="76F3C4E6" w14:textId="1D20557D" w:rsidR="00475C16" w:rsidRPr="00FC30AF" w:rsidRDefault="00E65AB6">
                <w:pPr>
                  <w:pStyle w:val="TOC3"/>
                  <w:tabs>
                    <w:tab w:val="left" w:pos="1320"/>
                    <w:tab w:val="right" w:leader="dot" w:pos="9350"/>
                  </w:tabs>
                  <w:rPr>
                    <w:rFonts w:ascii="Times New Roman" w:eastAsiaTheme="minorEastAsia" w:hAnsi="Times New Roman"/>
                    <w:noProof/>
                  </w:rPr>
                </w:pPr>
                <w:hyperlink w:anchor="_Toc27496911" w:history="1">
                  <w:r w:rsidR="00475C16" w:rsidRPr="00F57D60">
                    <w:rPr>
                      <w:rStyle w:val="Hyperlink"/>
                      <w:rFonts w:ascii="Times New Roman" w:hAnsi="Times New Roman"/>
                      <w:noProof/>
                    </w:rPr>
                    <w:t>2.1.5</w:t>
                  </w:r>
                  <w:r w:rsidR="00475C16" w:rsidRPr="00FC30AF">
                    <w:rPr>
                      <w:rFonts w:ascii="Times New Roman" w:eastAsiaTheme="minorEastAsia" w:hAnsi="Times New Roman"/>
                      <w:noProof/>
                    </w:rPr>
                    <w:tab/>
                  </w:r>
                  <w:r w:rsidR="00475C16" w:rsidRPr="00F57D60">
                    <w:rPr>
                      <w:rStyle w:val="Hyperlink"/>
                      <w:rFonts w:ascii="Times New Roman" w:hAnsi="Times New Roman"/>
                      <w:noProof/>
                    </w:rPr>
                    <w:t>Absence of public – private partnership policy framework to harness potential in commercial forestry development</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_Toc27496911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5</w:t>
                  </w:r>
                  <w:r w:rsidR="00475C16" w:rsidRPr="00FC30AF">
                    <w:rPr>
                      <w:rFonts w:ascii="Times New Roman" w:hAnsi="Times New Roman"/>
                      <w:noProof/>
                      <w:webHidden/>
                    </w:rPr>
                    <w:fldChar w:fldCharType="end"/>
                  </w:r>
                </w:hyperlink>
              </w:p>
              <w:p w14:paraId="00D599DA" w14:textId="4B9B0066" w:rsidR="00475C16" w:rsidRPr="00FC30AF" w:rsidRDefault="00E65AB6">
                <w:pPr>
                  <w:pStyle w:val="TOC3"/>
                  <w:tabs>
                    <w:tab w:val="left" w:pos="1320"/>
                    <w:tab w:val="right" w:leader="dot" w:pos="9350"/>
                  </w:tabs>
                  <w:rPr>
                    <w:rFonts w:ascii="Times New Roman" w:eastAsiaTheme="minorEastAsia" w:hAnsi="Times New Roman"/>
                    <w:noProof/>
                  </w:rPr>
                </w:pPr>
                <w:hyperlink w:anchor="_Toc27496912" w:history="1">
                  <w:r w:rsidR="00475C16" w:rsidRPr="00F57D60">
                    <w:rPr>
                      <w:rStyle w:val="Hyperlink"/>
                      <w:rFonts w:ascii="Times New Roman" w:hAnsi="Times New Roman"/>
                      <w:noProof/>
                    </w:rPr>
                    <w:t>2.1.6</w:t>
                  </w:r>
                  <w:r w:rsidR="00475C16" w:rsidRPr="00FC30AF">
                    <w:rPr>
                      <w:rFonts w:ascii="Times New Roman" w:eastAsiaTheme="minorEastAsia" w:hAnsi="Times New Roman"/>
                      <w:noProof/>
                    </w:rPr>
                    <w:tab/>
                  </w:r>
                  <w:r w:rsidR="00475C16" w:rsidRPr="00F57D60">
                    <w:rPr>
                      <w:rStyle w:val="Hyperlink"/>
                      <w:rFonts w:ascii="Times New Roman" w:hAnsi="Times New Roman"/>
                      <w:noProof/>
                    </w:rPr>
                    <w:t>Absence of sectorial associations representing forest sector actors</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_Toc27496912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6</w:t>
                  </w:r>
                  <w:r w:rsidR="00475C16" w:rsidRPr="00FC30AF">
                    <w:rPr>
                      <w:rFonts w:ascii="Times New Roman" w:hAnsi="Times New Roman"/>
                      <w:noProof/>
                      <w:webHidden/>
                    </w:rPr>
                    <w:fldChar w:fldCharType="end"/>
                  </w:r>
                </w:hyperlink>
              </w:p>
              <w:p w14:paraId="1D7C020F" w14:textId="6E06B2C6" w:rsidR="00475C16" w:rsidRPr="00FC30AF" w:rsidRDefault="00E65AB6">
                <w:pPr>
                  <w:pStyle w:val="TOC3"/>
                  <w:tabs>
                    <w:tab w:val="left" w:pos="1320"/>
                    <w:tab w:val="right" w:leader="dot" w:pos="9350"/>
                  </w:tabs>
                  <w:rPr>
                    <w:rFonts w:ascii="Times New Roman" w:eastAsiaTheme="minorEastAsia" w:hAnsi="Times New Roman"/>
                    <w:noProof/>
                  </w:rPr>
                </w:pPr>
                <w:hyperlink w:anchor="_Toc27496913" w:history="1">
                  <w:r w:rsidR="00475C16" w:rsidRPr="00F57D60">
                    <w:rPr>
                      <w:rStyle w:val="Hyperlink"/>
                      <w:rFonts w:ascii="Times New Roman" w:hAnsi="Times New Roman"/>
                      <w:noProof/>
                    </w:rPr>
                    <w:t>2.1.7</w:t>
                  </w:r>
                  <w:r w:rsidR="00475C16" w:rsidRPr="00FC30AF">
                    <w:rPr>
                      <w:rFonts w:ascii="Times New Roman" w:eastAsiaTheme="minorEastAsia" w:hAnsi="Times New Roman"/>
                      <w:noProof/>
                    </w:rPr>
                    <w:tab/>
                  </w:r>
                  <w:r w:rsidR="00475C16" w:rsidRPr="00F57D60">
                    <w:rPr>
                      <w:rStyle w:val="Hyperlink"/>
                      <w:rFonts w:ascii="Times New Roman" w:hAnsi="Times New Roman"/>
                      <w:noProof/>
                    </w:rPr>
                    <w:t>Low Productivity and under developed Market</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_Toc27496913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6</w:t>
                  </w:r>
                  <w:r w:rsidR="00475C16" w:rsidRPr="00FC30AF">
                    <w:rPr>
                      <w:rFonts w:ascii="Times New Roman" w:hAnsi="Times New Roman"/>
                      <w:noProof/>
                      <w:webHidden/>
                    </w:rPr>
                    <w:fldChar w:fldCharType="end"/>
                  </w:r>
                </w:hyperlink>
              </w:p>
              <w:p w14:paraId="3967C654" w14:textId="6F8741F6" w:rsidR="00475C16" w:rsidRPr="00FC30AF" w:rsidRDefault="00E65AB6">
                <w:pPr>
                  <w:pStyle w:val="TOC2"/>
                  <w:tabs>
                    <w:tab w:val="left" w:pos="880"/>
                    <w:tab w:val="right" w:leader="dot" w:pos="9350"/>
                  </w:tabs>
                  <w:rPr>
                    <w:rFonts w:ascii="Times New Roman" w:eastAsiaTheme="minorEastAsia" w:hAnsi="Times New Roman"/>
                    <w:noProof/>
                  </w:rPr>
                </w:pPr>
                <w:hyperlink w:anchor="_Toc27496914" w:history="1">
                  <w:r w:rsidR="00475C16" w:rsidRPr="00F57D60">
                    <w:rPr>
                      <w:rStyle w:val="Hyperlink"/>
                      <w:rFonts w:ascii="Times New Roman" w:hAnsi="Times New Roman"/>
                      <w:noProof/>
                    </w:rPr>
                    <w:t>2.2</w:t>
                  </w:r>
                  <w:r w:rsidR="00475C16" w:rsidRPr="00FC30AF">
                    <w:rPr>
                      <w:rFonts w:ascii="Times New Roman" w:eastAsiaTheme="minorEastAsia" w:hAnsi="Times New Roman"/>
                      <w:noProof/>
                    </w:rPr>
                    <w:tab/>
                  </w:r>
                  <w:r w:rsidR="00475C16" w:rsidRPr="00F57D60">
                    <w:rPr>
                      <w:rStyle w:val="Hyperlink"/>
                      <w:rFonts w:ascii="Times New Roman" w:hAnsi="Times New Roman"/>
                      <w:noProof/>
                    </w:rPr>
                    <w:t>Unique issues identified at each of the respective regions</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_Toc27496914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6</w:t>
                  </w:r>
                  <w:r w:rsidR="00475C16" w:rsidRPr="00FC30AF">
                    <w:rPr>
                      <w:rFonts w:ascii="Times New Roman" w:hAnsi="Times New Roman"/>
                      <w:noProof/>
                      <w:webHidden/>
                    </w:rPr>
                    <w:fldChar w:fldCharType="end"/>
                  </w:r>
                </w:hyperlink>
              </w:p>
              <w:p w14:paraId="5D30516E" w14:textId="4C403BC0" w:rsidR="00475C16" w:rsidRPr="00FC30AF" w:rsidRDefault="00E65AB6">
                <w:pPr>
                  <w:pStyle w:val="TOC3"/>
                  <w:tabs>
                    <w:tab w:val="right" w:leader="dot" w:pos="9350"/>
                  </w:tabs>
                  <w:rPr>
                    <w:rFonts w:ascii="Times New Roman" w:eastAsiaTheme="minorEastAsia" w:hAnsi="Times New Roman"/>
                    <w:noProof/>
                  </w:rPr>
                </w:pPr>
                <w:hyperlink w:anchor="_Toc27496915" w:history="1">
                  <w:r w:rsidR="00475C16" w:rsidRPr="00F57D60">
                    <w:rPr>
                      <w:rStyle w:val="Hyperlink"/>
                      <w:rFonts w:ascii="Times New Roman" w:hAnsi="Times New Roman"/>
                      <w:noProof/>
                    </w:rPr>
                    <w:t xml:space="preserve">2.2.1 </w:t>
                  </w:r>
                  <w:r w:rsidR="00681D0E">
                    <w:rPr>
                      <w:rStyle w:val="Hyperlink"/>
                      <w:rFonts w:ascii="Times New Roman" w:hAnsi="Times New Roman"/>
                      <w:noProof/>
                    </w:rPr>
                    <w:t xml:space="preserve"> </w:t>
                  </w:r>
                  <w:r w:rsidR="00681D0E">
                    <w:rPr>
                      <w:rStyle w:val="Hyperlink"/>
                      <w:noProof/>
                    </w:rPr>
                    <w:t xml:space="preserve">       </w:t>
                  </w:r>
                  <w:r w:rsidR="00475C16" w:rsidRPr="00F57D60">
                    <w:rPr>
                      <w:rStyle w:val="Hyperlink"/>
                      <w:rFonts w:ascii="Times New Roman" w:hAnsi="Times New Roman"/>
                      <w:noProof/>
                    </w:rPr>
                    <w:t>Amhara Region</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_Toc27496915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6</w:t>
                  </w:r>
                  <w:r w:rsidR="00475C16" w:rsidRPr="00FC30AF">
                    <w:rPr>
                      <w:rFonts w:ascii="Times New Roman" w:hAnsi="Times New Roman"/>
                      <w:noProof/>
                      <w:webHidden/>
                    </w:rPr>
                    <w:fldChar w:fldCharType="end"/>
                  </w:r>
                </w:hyperlink>
              </w:p>
              <w:p w14:paraId="21B0C114" w14:textId="77F31057" w:rsidR="00475C16" w:rsidRPr="00FC30AF" w:rsidRDefault="00E65AB6">
                <w:pPr>
                  <w:pStyle w:val="TOC3"/>
                  <w:tabs>
                    <w:tab w:val="left" w:pos="1320"/>
                    <w:tab w:val="right" w:leader="dot" w:pos="9350"/>
                  </w:tabs>
                  <w:rPr>
                    <w:rFonts w:ascii="Times New Roman" w:eastAsiaTheme="minorEastAsia" w:hAnsi="Times New Roman"/>
                    <w:noProof/>
                  </w:rPr>
                </w:pPr>
                <w:hyperlink w:anchor="_Toc27496916" w:history="1">
                  <w:r w:rsidR="00475C16" w:rsidRPr="00F57D60">
                    <w:rPr>
                      <w:rStyle w:val="Hyperlink"/>
                      <w:rFonts w:ascii="Times New Roman" w:hAnsi="Times New Roman"/>
                      <w:noProof/>
                    </w:rPr>
                    <w:t>2.2.2</w:t>
                  </w:r>
                  <w:r w:rsidR="00475C16" w:rsidRPr="00FC30AF">
                    <w:rPr>
                      <w:rFonts w:ascii="Times New Roman" w:eastAsiaTheme="minorEastAsia" w:hAnsi="Times New Roman"/>
                      <w:noProof/>
                    </w:rPr>
                    <w:tab/>
                  </w:r>
                  <w:r w:rsidR="00475C16" w:rsidRPr="00F57D60">
                    <w:rPr>
                      <w:rStyle w:val="Hyperlink"/>
                      <w:rFonts w:ascii="Times New Roman" w:hAnsi="Times New Roman"/>
                      <w:noProof/>
                    </w:rPr>
                    <w:t>Southern Nation, Nationalities and Peoples Region</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_Toc27496916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7</w:t>
                  </w:r>
                  <w:r w:rsidR="00475C16" w:rsidRPr="00FC30AF">
                    <w:rPr>
                      <w:rFonts w:ascii="Times New Roman" w:hAnsi="Times New Roman"/>
                      <w:noProof/>
                      <w:webHidden/>
                    </w:rPr>
                    <w:fldChar w:fldCharType="end"/>
                  </w:r>
                </w:hyperlink>
              </w:p>
              <w:p w14:paraId="14EBE71F" w14:textId="610C1277" w:rsidR="00475C16" w:rsidRPr="00FC30AF" w:rsidRDefault="00E65AB6">
                <w:pPr>
                  <w:pStyle w:val="TOC3"/>
                  <w:tabs>
                    <w:tab w:val="left" w:pos="1320"/>
                    <w:tab w:val="right" w:leader="dot" w:pos="9350"/>
                  </w:tabs>
                  <w:rPr>
                    <w:rFonts w:ascii="Times New Roman" w:eastAsiaTheme="minorEastAsia" w:hAnsi="Times New Roman"/>
                    <w:noProof/>
                  </w:rPr>
                </w:pPr>
                <w:hyperlink w:anchor="_Toc27496917" w:history="1">
                  <w:r w:rsidR="00475C16" w:rsidRPr="00F57D60">
                    <w:rPr>
                      <w:rStyle w:val="Hyperlink"/>
                      <w:rFonts w:ascii="Times New Roman" w:hAnsi="Times New Roman"/>
                      <w:noProof/>
                    </w:rPr>
                    <w:t>2.2.3</w:t>
                  </w:r>
                  <w:r w:rsidR="00475C16" w:rsidRPr="00FC30AF">
                    <w:rPr>
                      <w:rFonts w:ascii="Times New Roman" w:eastAsiaTheme="minorEastAsia" w:hAnsi="Times New Roman"/>
                      <w:noProof/>
                    </w:rPr>
                    <w:tab/>
                  </w:r>
                  <w:r w:rsidR="00475C16" w:rsidRPr="00F57D60">
                    <w:rPr>
                      <w:rStyle w:val="Hyperlink"/>
                      <w:rFonts w:ascii="Times New Roman" w:hAnsi="Times New Roman"/>
                      <w:noProof/>
                    </w:rPr>
                    <w:t>Tigray region</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_Toc27496917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7</w:t>
                  </w:r>
                  <w:r w:rsidR="00475C16" w:rsidRPr="00FC30AF">
                    <w:rPr>
                      <w:rFonts w:ascii="Times New Roman" w:hAnsi="Times New Roman"/>
                      <w:noProof/>
                      <w:webHidden/>
                    </w:rPr>
                    <w:fldChar w:fldCharType="end"/>
                  </w:r>
                </w:hyperlink>
              </w:p>
              <w:p w14:paraId="390E5559" w14:textId="0FA23A4E" w:rsidR="00475C16" w:rsidRPr="00FC30AF" w:rsidRDefault="00E65AB6">
                <w:pPr>
                  <w:pStyle w:val="TOC3"/>
                  <w:tabs>
                    <w:tab w:val="left" w:pos="1320"/>
                    <w:tab w:val="right" w:leader="dot" w:pos="9350"/>
                  </w:tabs>
                  <w:rPr>
                    <w:rFonts w:ascii="Times New Roman" w:eastAsiaTheme="minorEastAsia" w:hAnsi="Times New Roman"/>
                    <w:noProof/>
                  </w:rPr>
                </w:pPr>
                <w:hyperlink w:anchor="_Toc27496918" w:history="1">
                  <w:r w:rsidR="00475C16" w:rsidRPr="00F57D60">
                    <w:rPr>
                      <w:rStyle w:val="Hyperlink"/>
                      <w:rFonts w:ascii="Times New Roman" w:hAnsi="Times New Roman"/>
                      <w:noProof/>
                    </w:rPr>
                    <w:t>2.2.4</w:t>
                  </w:r>
                  <w:r w:rsidR="00475C16" w:rsidRPr="00FC30AF">
                    <w:rPr>
                      <w:rFonts w:ascii="Times New Roman" w:eastAsiaTheme="minorEastAsia" w:hAnsi="Times New Roman"/>
                      <w:noProof/>
                    </w:rPr>
                    <w:tab/>
                  </w:r>
                  <w:r w:rsidR="00475C16" w:rsidRPr="00F57D60">
                    <w:rPr>
                      <w:rStyle w:val="Hyperlink"/>
                      <w:rFonts w:ascii="Times New Roman" w:hAnsi="Times New Roman"/>
                      <w:noProof/>
                    </w:rPr>
                    <w:t>Oromia region</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_Toc27496918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8</w:t>
                  </w:r>
                  <w:r w:rsidR="00475C16" w:rsidRPr="00FC30AF">
                    <w:rPr>
                      <w:rFonts w:ascii="Times New Roman" w:hAnsi="Times New Roman"/>
                      <w:noProof/>
                      <w:webHidden/>
                    </w:rPr>
                    <w:fldChar w:fldCharType="end"/>
                  </w:r>
                </w:hyperlink>
              </w:p>
              <w:p w14:paraId="75ECFCF0" w14:textId="64BA4969" w:rsidR="00475C16" w:rsidRPr="00FC30AF" w:rsidRDefault="00E65AB6">
                <w:pPr>
                  <w:pStyle w:val="TOC1"/>
                  <w:tabs>
                    <w:tab w:val="left" w:pos="440"/>
                  </w:tabs>
                  <w:rPr>
                    <w:rFonts w:ascii="Times New Roman" w:eastAsiaTheme="minorEastAsia" w:hAnsi="Times New Roman"/>
                    <w:noProof/>
                  </w:rPr>
                </w:pPr>
                <w:hyperlink w:anchor="_Toc27496919" w:history="1">
                  <w:r w:rsidR="00475C16" w:rsidRPr="00F57D60">
                    <w:rPr>
                      <w:rStyle w:val="Hyperlink"/>
                      <w:rFonts w:ascii="Times New Roman" w:hAnsi="Times New Roman"/>
                      <w:b/>
                      <w:noProof/>
                    </w:rPr>
                    <w:t>3.</w:t>
                  </w:r>
                  <w:r w:rsidR="00475C16" w:rsidRPr="00FC30AF">
                    <w:rPr>
                      <w:rFonts w:ascii="Times New Roman" w:eastAsiaTheme="minorEastAsia" w:hAnsi="Times New Roman"/>
                      <w:noProof/>
                    </w:rPr>
                    <w:tab/>
                  </w:r>
                  <w:r w:rsidR="00475C16" w:rsidRPr="00F57D60">
                    <w:rPr>
                      <w:rStyle w:val="Hyperlink"/>
                      <w:rFonts w:ascii="Times New Roman" w:hAnsi="Times New Roman"/>
                      <w:b/>
                      <w:noProof/>
                    </w:rPr>
                    <w:t>Resolutions</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_Toc27496919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8</w:t>
                  </w:r>
                  <w:r w:rsidR="00475C16" w:rsidRPr="00FC30AF">
                    <w:rPr>
                      <w:rFonts w:ascii="Times New Roman" w:hAnsi="Times New Roman"/>
                      <w:noProof/>
                      <w:webHidden/>
                    </w:rPr>
                    <w:fldChar w:fldCharType="end"/>
                  </w:r>
                </w:hyperlink>
              </w:p>
              <w:p w14:paraId="1FB07994" w14:textId="4BD7794F" w:rsidR="00475C16" w:rsidRPr="00FC30AF" w:rsidRDefault="00E65AB6">
                <w:pPr>
                  <w:pStyle w:val="TOC2"/>
                  <w:tabs>
                    <w:tab w:val="left" w:pos="880"/>
                    <w:tab w:val="right" w:leader="dot" w:pos="9350"/>
                  </w:tabs>
                  <w:rPr>
                    <w:rFonts w:ascii="Times New Roman" w:eastAsiaTheme="minorEastAsia" w:hAnsi="Times New Roman"/>
                    <w:noProof/>
                  </w:rPr>
                </w:pPr>
                <w:hyperlink w:anchor="_Toc27496920" w:history="1">
                  <w:r w:rsidR="00475C16" w:rsidRPr="00F57D60">
                    <w:rPr>
                      <w:rStyle w:val="Hyperlink"/>
                      <w:rFonts w:ascii="Times New Roman" w:hAnsi="Times New Roman"/>
                      <w:noProof/>
                    </w:rPr>
                    <w:t>3.1</w:t>
                  </w:r>
                  <w:r w:rsidR="00475C16" w:rsidRPr="00FC30AF">
                    <w:rPr>
                      <w:rFonts w:ascii="Times New Roman" w:eastAsiaTheme="minorEastAsia" w:hAnsi="Times New Roman"/>
                      <w:noProof/>
                    </w:rPr>
                    <w:tab/>
                  </w:r>
                  <w:r w:rsidR="00475C16" w:rsidRPr="00F57D60">
                    <w:rPr>
                      <w:rStyle w:val="Hyperlink"/>
                      <w:rFonts w:ascii="Times New Roman" w:hAnsi="Times New Roman"/>
                      <w:noProof/>
                    </w:rPr>
                    <w:t>Commonly agreed issues at Oromia, Amhara, SNNP and Tigray regions PPD</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_Toc27496920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8</w:t>
                  </w:r>
                  <w:r w:rsidR="00475C16" w:rsidRPr="00FC30AF">
                    <w:rPr>
                      <w:rFonts w:ascii="Times New Roman" w:hAnsi="Times New Roman"/>
                      <w:noProof/>
                      <w:webHidden/>
                    </w:rPr>
                    <w:fldChar w:fldCharType="end"/>
                  </w:r>
                </w:hyperlink>
              </w:p>
              <w:p w14:paraId="5034D5F1" w14:textId="03E4DA82" w:rsidR="00475C16" w:rsidRPr="00FC30AF" w:rsidRDefault="00E65AB6">
                <w:pPr>
                  <w:pStyle w:val="TOC2"/>
                  <w:tabs>
                    <w:tab w:val="left" w:pos="880"/>
                    <w:tab w:val="right" w:leader="dot" w:pos="9350"/>
                  </w:tabs>
                  <w:rPr>
                    <w:rFonts w:ascii="Times New Roman" w:eastAsiaTheme="minorEastAsia" w:hAnsi="Times New Roman"/>
                    <w:noProof/>
                  </w:rPr>
                </w:pPr>
                <w:hyperlink w:anchor="_Toc27496921" w:history="1">
                  <w:r w:rsidR="00475C16" w:rsidRPr="00F57D60">
                    <w:rPr>
                      <w:rStyle w:val="Hyperlink"/>
                      <w:rFonts w:ascii="Times New Roman" w:hAnsi="Times New Roman"/>
                      <w:noProof/>
                    </w:rPr>
                    <w:t>3.2</w:t>
                  </w:r>
                  <w:r w:rsidR="00475C16" w:rsidRPr="00FC30AF">
                    <w:rPr>
                      <w:rFonts w:ascii="Times New Roman" w:eastAsiaTheme="minorEastAsia" w:hAnsi="Times New Roman"/>
                      <w:noProof/>
                    </w:rPr>
                    <w:tab/>
                  </w:r>
                  <w:r w:rsidR="00475C16" w:rsidRPr="00F57D60">
                    <w:rPr>
                      <w:rStyle w:val="Hyperlink"/>
                      <w:rFonts w:ascii="Times New Roman" w:hAnsi="Times New Roman"/>
                      <w:noProof/>
                    </w:rPr>
                    <w:t>Region specific Resolutions</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_Toc27496921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10</w:t>
                  </w:r>
                  <w:r w:rsidR="00475C16" w:rsidRPr="00FC30AF">
                    <w:rPr>
                      <w:rFonts w:ascii="Times New Roman" w:hAnsi="Times New Roman"/>
                      <w:noProof/>
                      <w:webHidden/>
                    </w:rPr>
                    <w:fldChar w:fldCharType="end"/>
                  </w:r>
                </w:hyperlink>
              </w:p>
              <w:p w14:paraId="16005AB7" w14:textId="668FC816" w:rsidR="00475C16" w:rsidRPr="00FC30AF" w:rsidRDefault="00E65AB6">
                <w:pPr>
                  <w:pStyle w:val="TOC3"/>
                  <w:tabs>
                    <w:tab w:val="left" w:pos="1320"/>
                    <w:tab w:val="right" w:leader="dot" w:pos="9350"/>
                  </w:tabs>
                  <w:rPr>
                    <w:rFonts w:ascii="Times New Roman" w:eastAsiaTheme="minorEastAsia" w:hAnsi="Times New Roman"/>
                    <w:noProof/>
                  </w:rPr>
                </w:pPr>
                <w:hyperlink w:anchor="_Toc27496922" w:history="1">
                  <w:r w:rsidR="00475C16" w:rsidRPr="00F57D60">
                    <w:rPr>
                      <w:rStyle w:val="Hyperlink"/>
                      <w:rFonts w:ascii="Times New Roman" w:hAnsi="Times New Roman"/>
                      <w:noProof/>
                    </w:rPr>
                    <w:t>3.2.1</w:t>
                  </w:r>
                  <w:r w:rsidR="00475C16" w:rsidRPr="00FC30AF">
                    <w:rPr>
                      <w:rFonts w:ascii="Times New Roman" w:eastAsiaTheme="minorEastAsia" w:hAnsi="Times New Roman"/>
                      <w:noProof/>
                    </w:rPr>
                    <w:tab/>
                  </w:r>
                  <w:r w:rsidR="00475C16" w:rsidRPr="00F57D60">
                    <w:rPr>
                      <w:rStyle w:val="Hyperlink"/>
                      <w:rFonts w:ascii="Times New Roman" w:hAnsi="Times New Roman"/>
                      <w:noProof/>
                    </w:rPr>
                    <w:t>Amhara region</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_Toc27496922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10</w:t>
                  </w:r>
                  <w:r w:rsidR="00475C16" w:rsidRPr="00FC30AF">
                    <w:rPr>
                      <w:rFonts w:ascii="Times New Roman" w:hAnsi="Times New Roman"/>
                      <w:noProof/>
                      <w:webHidden/>
                    </w:rPr>
                    <w:fldChar w:fldCharType="end"/>
                  </w:r>
                </w:hyperlink>
              </w:p>
              <w:p w14:paraId="26A4E1FE" w14:textId="3E10D3A7" w:rsidR="00475C16" w:rsidRPr="00FC30AF" w:rsidRDefault="00E65AB6">
                <w:pPr>
                  <w:pStyle w:val="TOC3"/>
                  <w:tabs>
                    <w:tab w:val="left" w:pos="1320"/>
                    <w:tab w:val="right" w:leader="dot" w:pos="9350"/>
                  </w:tabs>
                  <w:rPr>
                    <w:rFonts w:ascii="Times New Roman" w:eastAsiaTheme="minorEastAsia" w:hAnsi="Times New Roman"/>
                    <w:noProof/>
                  </w:rPr>
                </w:pPr>
                <w:hyperlink w:anchor="_Toc27496923" w:history="1">
                  <w:r w:rsidR="00475C16" w:rsidRPr="00F57D60">
                    <w:rPr>
                      <w:rStyle w:val="Hyperlink"/>
                      <w:rFonts w:ascii="Times New Roman" w:hAnsi="Times New Roman"/>
                      <w:noProof/>
                    </w:rPr>
                    <w:t>3.2.2</w:t>
                  </w:r>
                  <w:r w:rsidR="00475C16" w:rsidRPr="00FC30AF">
                    <w:rPr>
                      <w:rFonts w:ascii="Times New Roman" w:eastAsiaTheme="minorEastAsia" w:hAnsi="Times New Roman"/>
                      <w:noProof/>
                    </w:rPr>
                    <w:tab/>
                  </w:r>
                  <w:r w:rsidR="00475C16" w:rsidRPr="00F57D60">
                    <w:rPr>
                      <w:rStyle w:val="Hyperlink"/>
                      <w:rFonts w:ascii="Times New Roman" w:hAnsi="Times New Roman"/>
                      <w:noProof/>
                    </w:rPr>
                    <w:t>Southern Nation Nationalities Peoples Region</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_Toc27496923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10</w:t>
                  </w:r>
                  <w:r w:rsidR="00475C16" w:rsidRPr="00FC30AF">
                    <w:rPr>
                      <w:rFonts w:ascii="Times New Roman" w:hAnsi="Times New Roman"/>
                      <w:noProof/>
                      <w:webHidden/>
                    </w:rPr>
                    <w:fldChar w:fldCharType="end"/>
                  </w:r>
                </w:hyperlink>
              </w:p>
              <w:p w14:paraId="1E7E9A01" w14:textId="27C0FEB3" w:rsidR="00475C16" w:rsidRPr="00FC30AF" w:rsidRDefault="00E65AB6">
                <w:pPr>
                  <w:pStyle w:val="TOC3"/>
                  <w:tabs>
                    <w:tab w:val="left" w:pos="1320"/>
                    <w:tab w:val="right" w:leader="dot" w:pos="9350"/>
                  </w:tabs>
                  <w:rPr>
                    <w:rFonts w:ascii="Times New Roman" w:eastAsiaTheme="minorEastAsia" w:hAnsi="Times New Roman"/>
                    <w:noProof/>
                  </w:rPr>
                </w:pPr>
                <w:hyperlink w:anchor="_Toc27496924" w:history="1">
                  <w:r w:rsidR="00475C16" w:rsidRPr="00F57D60">
                    <w:rPr>
                      <w:rStyle w:val="Hyperlink"/>
                      <w:rFonts w:ascii="Times New Roman" w:hAnsi="Times New Roman"/>
                      <w:noProof/>
                    </w:rPr>
                    <w:t>3.2.3</w:t>
                  </w:r>
                  <w:r w:rsidR="00475C16" w:rsidRPr="00FC30AF">
                    <w:rPr>
                      <w:rFonts w:ascii="Times New Roman" w:eastAsiaTheme="minorEastAsia" w:hAnsi="Times New Roman"/>
                      <w:noProof/>
                    </w:rPr>
                    <w:tab/>
                  </w:r>
                  <w:r w:rsidR="00475C16" w:rsidRPr="00F57D60">
                    <w:rPr>
                      <w:rStyle w:val="Hyperlink"/>
                      <w:rFonts w:ascii="Times New Roman" w:hAnsi="Times New Roman"/>
                      <w:noProof/>
                    </w:rPr>
                    <w:t>Oromia Region</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_Toc27496924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11</w:t>
                  </w:r>
                  <w:r w:rsidR="00475C16" w:rsidRPr="00FC30AF">
                    <w:rPr>
                      <w:rFonts w:ascii="Times New Roman" w:hAnsi="Times New Roman"/>
                      <w:noProof/>
                      <w:webHidden/>
                    </w:rPr>
                    <w:fldChar w:fldCharType="end"/>
                  </w:r>
                </w:hyperlink>
              </w:p>
              <w:p w14:paraId="79E6CBD6" w14:textId="0BA97450" w:rsidR="00475C16" w:rsidRPr="00FC30AF" w:rsidRDefault="00E65AB6">
                <w:pPr>
                  <w:pStyle w:val="TOC1"/>
                  <w:tabs>
                    <w:tab w:val="left" w:pos="440"/>
                  </w:tabs>
                  <w:rPr>
                    <w:rFonts w:ascii="Times New Roman" w:eastAsiaTheme="minorEastAsia" w:hAnsi="Times New Roman"/>
                    <w:noProof/>
                  </w:rPr>
                </w:pPr>
                <w:hyperlink w:anchor="_Toc27496925" w:history="1">
                  <w:r w:rsidR="00475C16" w:rsidRPr="00F57D60">
                    <w:rPr>
                      <w:rStyle w:val="Hyperlink"/>
                      <w:rFonts w:ascii="Times New Roman" w:hAnsi="Times New Roman"/>
                      <w:b/>
                      <w:noProof/>
                    </w:rPr>
                    <w:t>4.</w:t>
                  </w:r>
                  <w:r w:rsidR="00475C16" w:rsidRPr="00FC30AF">
                    <w:rPr>
                      <w:rFonts w:ascii="Times New Roman" w:eastAsiaTheme="minorEastAsia" w:hAnsi="Times New Roman"/>
                      <w:noProof/>
                    </w:rPr>
                    <w:tab/>
                  </w:r>
                  <w:r w:rsidR="00475C16" w:rsidRPr="00F57D60">
                    <w:rPr>
                      <w:rStyle w:val="Hyperlink"/>
                      <w:rFonts w:ascii="Times New Roman" w:hAnsi="Times New Roman"/>
                      <w:b/>
                      <w:noProof/>
                    </w:rPr>
                    <w:t>Way forward</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_Toc27496925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11</w:t>
                  </w:r>
                  <w:r w:rsidR="00475C16" w:rsidRPr="00FC30AF">
                    <w:rPr>
                      <w:rFonts w:ascii="Times New Roman" w:hAnsi="Times New Roman"/>
                      <w:noProof/>
                      <w:webHidden/>
                    </w:rPr>
                    <w:fldChar w:fldCharType="end"/>
                  </w:r>
                </w:hyperlink>
              </w:p>
              <w:p w14:paraId="2626C8C7" w14:textId="6CE6786C" w:rsidR="00475C16" w:rsidRPr="00FC30AF" w:rsidRDefault="00E65AB6">
                <w:pPr>
                  <w:pStyle w:val="TOC1"/>
                  <w:tabs>
                    <w:tab w:val="left" w:pos="440"/>
                  </w:tabs>
                  <w:rPr>
                    <w:rFonts w:ascii="Times New Roman" w:eastAsiaTheme="minorEastAsia" w:hAnsi="Times New Roman"/>
                    <w:noProof/>
                  </w:rPr>
                </w:pPr>
                <w:hyperlink w:anchor="_Toc27496926" w:history="1">
                  <w:r w:rsidR="00475C16" w:rsidRPr="00F57D60">
                    <w:rPr>
                      <w:rStyle w:val="Hyperlink"/>
                      <w:rFonts w:ascii="Times New Roman" w:hAnsi="Times New Roman"/>
                      <w:b/>
                      <w:noProof/>
                    </w:rPr>
                    <w:t>5.</w:t>
                  </w:r>
                  <w:r w:rsidR="00475C16" w:rsidRPr="00FC30AF">
                    <w:rPr>
                      <w:rFonts w:ascii="Times New Roman" w:eastAsiaTheme="minorEastAsia" w:hAnsi="Times New Roman"/>
                      <w:noProof/>
                    </w:rPr>
                    <w:tab/>
                  </w:r>
                  <w:r w:rsidR="00475C16" w:rsidRPr="00F57D60">
                    <w:rPr>
                      <w:rStyle w:val="Hyperlink"/>
                      <w:rFonts w:ascii="Times New Roman" w:hAnsi="Times New Roman"/>
                      <w:b/>
                      <w:noProof/>
                    </w:rPr>
                    <w:t>Lessons Learned</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_Toc27496926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13</w:t>
                  </w:r>
                  <w:r w:rsidR="00475C16" w:rsidRPr="00FC30AF">
                    <w:rPr>
                      <w:rFonts w:ascii="Times New Roman" w:hAnsi="Times New Roman"/>
                      <w:noProof/>
                      <w:webHidden/>
                    </w:rPr>
                    <w:fldChar w:fldCharType="end"/>
                  </w:r>
                </w:hyperlink>
              </w:p>
              <w:p w14:paraId="38F153D5" w14:textId="769783F4" w:rsidR="00475C16" w:rsidRPr="00FC30AF" w:rsidRDefault="00E65AB6">
                <w:pPr>
                  <w:pStyle w:val="TOC1"/>
                  <w:tabs>
                    <w:tab w:val="left" w:pos="440"/>
                  </w:tabs>
                  <w:rPr>
                    <w:rFonts w:ascii="Times New Roman" w:eastAsiaTheme="minorEastAsia" w:hAnsi="Times New Roman"/>
                    <w:noProof/>
                  </w:rPr>
                </w:pPr>
                <w:hyperlink w:anchor="_Toc27496927" w:history="1">
                  <w:r w:rsidR="00475C16" w:rsidRPr="00F57D60">
                    <w:rPr>
                      <w:rStyle w:val="Hyperlink"/>
                      <w:rFonts w:ascii="Times New Roman" w:hAnsi="Times New Roman"/>
                      <w:b/>
                      <w:noProof/>
                    </w:rPr>
                    <w:t>6.</w:t>
                  </w:r>
                  <w:r w:rsidR="00475C16" w:rsidRPr="00FC30AF">
                    <w:rPr>
                      <w:rFonts w:ascii="Times New Roman" w:eastAsiaTheme="minorEastAsia" w:hAnsi="Times New Roman"/>
                      <w:noProof/>
                    </w:rPr>
                    <w:tab/>
                  </w:r>
                  <w:r w:rsidR="00475C16" w:rsidRPr="00F57D60">
                    <w:rPr>
                      <w:rStyle w:val="Hyperlink"/>
                      <w:rFonts w:ascii="Times New Roman" w:hAnsi="Times New Roman"/>
                      <w:b/>
                      <w:noProof/>
                    </w:rPr>
                    <w:t>Conclusion</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_Toc27496927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14</w:t>
                  </w:r>
                  <w:r w:rsidR="00475C16" w:rsidRPr="00FC30AF">
                    <w:rPr>
                      <w:rFonts w:ascii="Times New Roman" w:hAnsi="Times New Roman"/>
                      <w:noProof/>
                      <w:webHidden/>
                    </w:rPr>
                    <w:fldChar w:fldCharType="end"/>
                  </w:r>
                </w:hyperlink>
              </w:p>
              <w:p w14:paraId="1D29EE8B" w14:textId="0A7B1AFB" w:rsidR="00475C16" w:rsidRPr="00FC30AF" w:rsidRDefault="00E65AB6">
                <w:pPr>
                  <w:pStyle w:val="TOC3"/>
                  <w:tabs>
                    <w:tab w:val="right" w:leader="dot" w:pos="9350"/>
                  </w:tabs>
                  <w:rPr>
                    <w:rFonts w:ascii="Times New Roman" w:eastAsiaTheme="minorEastAsia" w:hAnsi="Times New Roman"/>
                    <w:noProof/>
                  </w:rPr>
                </w:pPr>
                <w:hyperlink w:anchor="_Toc27496928" w:history="1">
                  <w:r w:rsidR="00475C16" w:rsidRPr="00FC30AF">
                    <w:rPr>
                      <w:rStyle w:val="Hyperlink"/>
                      <w:rFonts w:ascii="Times New Roman" w:hAnsi="Times New Roman"/>
                      <w:noProof/>
                    </w:rPr>
                    <w:t>6.1 Amhara region</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_Toc27496928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14</w:t>
                  </w:r>
                  <w:r w:rsidR="00475C16" w:rsidRPr="00FC30AF">
                    <w:rPr>
                      <w:rFonts w:ascii="Times New Roman" w:hAnsi="Times New Roman"/>
                      <w:noProof/>
                      <w:webHidden/>
                    </w:rPr>
                    <w:fldChar w:fldCharType="end"/>
                  </w:r>
                </w:hyperlink>
              </w:p>
              <w:p w14:paraId="6CB10E01" w14:textId="7540D4EB" w:rsidR="00475C16" w:rsidRPr="00FC30AF" w:rsidRDefault="00E65AB6">
                <w:pPr>
                  <w:pStyle w:val="TOC3"/>
                  <w:tabs>
                    <w:tab w:val="right" w:leader="dot" w:pos="9350"/>
                  </w:tabs>
                  <w:rPr>
                    <w:rFonts w:ascii="Times New Roman" w:eastAsiaTheme="minorEastAsia" w:hAnsi="Times New Roman"/>
                    <w:noProof/>
                  </w:rPr>
                </w:pPr>
                <w:hyperlink w:anchor="_Toc27496929" w:history="1">
                  <w:r w:rsidR="00475C16" w:rsidRPr="00FC30AF">
                    <w:rPr>
                      <w:rStyle w:val="Hyperlink"/>
                      <w:rFonts w:ascii="Times New Roman" w:hAnsi="Times New Roman"/>
                      <w:noProof/>
                    </w:rPr>
                    <w:t>6.2 SNNPR region</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_Toc27496929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14</w:t>
                  </w:r>
                  <w:r w:rsidR="00475C16" w:rsidRPr="00FC30AF">
                    <w:rPr>
                      <w:rFonts w:ascii="Times New Roman" w:hAnsi="Times New Roman"/>
                      <w:noProof/>
                      <w:webHidden/>
                    </w:rPr>
                    <w:fldChar w:fldCharType="end"/>
                  </w:r>
                </w:hyperlink>
              </w:p>
              <w:p w14:paraId="5F732F74" w14:textId="3D0D1EA2" w:rsidR="00475C16" w:rsidRPr="00FC30AF" w:rsidRDefault="00E65AB6">
                <w:pPr>
                  <w:pStyle w:val="TOC3"/>
                  <w:tabs>
                    <w:tab w:val="right" w:leader="dot" w:pos="9350"/>
                  </w:tabs>
                  <w:rPr>
                    <w:rFonts w:ascii="Times New Roman" w:eastAsiaTheme="minorEastAsia" w:hAnsi="Times New Roman"/>
                    <w:noProof/>
                  </w:rPr>
                </w:pPr>
                <w:hyperlink w:anchor="_Toc27496930" w:history="1">
                  <w:r w:rsidR="00475C16" w:rsidRPr="00FC30AF">
                    <w:rPr>
                      <w:rStyle w:val="Hyperlink"/>
                      <w:rFonts w:ascii="Times New Roman" w:hAnsi="Times New Roman"/>
                      <w:noProof/>
                    </w:rPr>
                    <w:t>6.3 Tigray region</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_Toc27496930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Pr>
                      <w:rFonts w:ascii="Times New Roman" w:hAnsi="Times New Roman"/>
                      <w:noProof/>
                      <w:webHidden/>
                    </w:rPr>
                    <w:t>14</w:t>
                  </w:r>
                  <w:r w:rsidR="00475C16" w:rsidRPr="00FC30AF">
                    <w:rPr>
                      <w:rFonts w:ascii="Times New Roman" w:hAnsi="Times New Roman"/>
                      <w:noProof/>
                      <w:webHidden/>
                    </w:rPr>
                    <w:fldChar w:fldCharType="end"/>
                  </w:r>
                </w:hyperlink>
              </w:p>
              <w:p w14:paraId="60F04EFA" w14:textId="7BAE1C45" w:rsidR="00475C16" w:rsidRDefault="00681D0E">
                <w:pPr>
                  <w:pStyle w:val="TOC2"/>
                  <w:tabs>
                    <w:tab w:val="left" w:pos="880"/>
                    <w:tab w:val="right" w:leader="dot" w:pos="9350"/>
                  </w:tabs>
                  <w:rPr>
                    <w:rFonts w:asciiTheme="minorHAnsi" w:eastAsiaTheme="minorEastAsia" w:hAnsiTheme="minorHAnsi" w:cstheme="minorBidi"/>
                    <w:noProof/>
                  </w:rPr>
                </w:pPr>
                <w:r>
                  <w:t xml:space="preserve">    </w:t>
                </w:r>
                <w:hyperlink w:anchor="_Toc27496931" w:history="1">
                  <w:r w:rsidR="00475C16" w:rsidRPr="00F57D60">
                    <w:rPr>
                      <w:rStyle w:val="Hyperlink"/>
                      <w:rFonts w:ascii="Times New Roman" w:hAnsi="Times New Roman"/>
                      <w:noProof/>
                    </w:rPr>
                    <w:t>6.4</w:t>
                  </w:r>
                  <w:r>
                    <w:rPr>
                      <w:rStyle w:val="Hyperlink"/>
                      <w:rFonts w:ascii="Times New Roman" w:hAnsi="Times New Roman"/>
                      <w:noProof/>
                    </w:rPr>
                    <w:t xml:space="preserve"> </w:t>
                  </w:r>
                  <w:r w:rsidR="00475C16" w:rsidRPr="00F57D60">
                    <w:rPr>
                      <w:rStyle w:val="Hyperlink"/>
                      <w:rFonts w:ascii="Times New Roman" w:hAnsi="Times New Roman"/>
                      <w:noProof/>
                    </w:rPr>
                    <w:t>Oromia Region</w:t>
                  </w:r>
                  <w:r w:rsidR="00475C16" w:rsidRPr="00FC30AF">
                    <w:rPr>
                      <w:rFonts w:ascii="Times New Roman" w:hAnsi="Times New Roman"/>
                      <w:noProof/>
                      <w:webHidden/>
                    </w:rPr>
                    <w:tab/>
                  </w:r>
                  <w:r w:rsidR="00475C16" w:rsidRPr="00FC30AF">
                    <w:rPr>
                      <w:rFonts w:ascii="Times New Roman" w:hAnsi="Times New Roman"/>
                      <w:noProof/>
                      <w:webHidden/>
                    </w:rPr>
                    <w:fldChar w:fldCharType="begin"/>
                  </w:r>
                  <w:r w:rsidR="00475C16" w:rsidRPr="00FC30AF">
                    <w:rPr>
                      <w:rFonts w:ascii="Times New Roman" w:hAnsi="Times New Roman"/>
                      <w:noProof/>
                      <w:webHidden/>
                    </w:rPr>
                    <w:instrText xml:space="preserve"> PAGEREF _Toc27496931 \h </w:instrText>
                  </w:r>
                  <w:r w:rsidR="00475C16" w:rsidRPr="00FC30AF">
                    <w:rPr>
                      <w:rFonts w:ascii="Times New Roman" w:hAnsi="Times New Roman"/>
                      <w:noProof/>
                      <w:webHidden/>
                    </w:rPr>
                  </w:r>
                  <w:r w:rsidR="00475C16" w:rsidRPr="00FC30AF">
                    <w:rPr>
                      <w:rFonts w:ascii="Times New Roman" w:hAnsi="Times New Roman"/>
                      <w:noProof/>
                      <w:webHidden/>
                    </w:rPr>
                    <w:fldChar w:fldCharType="separate"/>
                  </w:r>
                  <w:r w:rsidR="00E65AB6">
                    <w:rPr>
                      <w:rFonts w:ascii="Times New Roman" w:hAnsi="Times New Roman"/>
                      <w:noProof/>
                      <w:webHidden/>
                    </w:rPr>
                    <w:t>15</w:t>
                  </w:r>
                  <w:r w:rsidR="00475C16" w:rsidRPr="00FC30AF">
                    <w:rPr>
                      <w:rFonts w:ascii="Times New Roman" w:hAnsi="Times New Roman"/>
                      <w:noProof/>
                      <w:webHidden/>
                    </w:rPr>
                    <w:fldChar w:fldCharType="end"/>
                  </w:r>
                </w:hyperlink>
              </w:p>
              <w:p w14:paraId="7E12C4DA" w14:textId="77777777" w:rsidR="00F57D60" w:rsidRDefault="00215F14" w:rsidP="002A6548">
                <w:pPr>
                  <w:rPr>
                    <w:b/>
                    <w:bCs/>
                    <w:noProof/>
                  </w:rPr>
                </w:pPr>
                <w:r>
                  <w:rPr>
                    <w:b/>
                    <w:bCs/>
                    <w:noProof/>
                  </w:rPr>
                  <w:fldChar w:fldCharType="end"/>
                </w:r>
              </w:p>
              <w:p w14:paraId="3116DEF3" w14:textId="77777777" w:rsidR="00222745" w:rsidRPr="00612377" w:rsidRDefault="00E65AB6" w:rsidP="002A6548"/>
            </w:sdtContent>
          </w:sdt>
        </w:tc>
      </w:tr>
    </w:tbl>
    <w:p w14:paraId="592EA67C" w14:textId="05C3F695" w:rsidR="00222745" w:rsidRDefault="00222745" w:rsidP="002E4E9E">
      <w:pPr>
        <w:pStyle w:val="Heading1"/>
        <w:spacing w:after="0"/>
        <w:jc w:val="both"/>
        <w:rPr>
          <w:rStyle w:val="SubtleReference"/>
          <w:rFonts w:ascii="Times New Roman" w:hAnsi="Times New Roman"/>
          <w:color w:val="auto"/>
          <w:sz w:val="24"/>
          <w:szCs w:val="24"/>
          <w:lang w:eastAsia="ja-JP"/>
        </w:rPr>
      </w:pPr>
    </w:p>
    <w:p w14:paraId="49D764B5" w14:textId="77777777" w:rsidR="003B7D09" w:rsidRPr="003B7D09" w:rsidRDefault="003B7D09" w:rsidP="003B7D09">
      <w:pPr>
        <w:rPr>
          <w:lang w:eastAsia="ja-JP"/>
        </w:rPr>
      </w:pPr>
    </w:p>
    <w:p w14:paraId="6DB5D144" w14:textId="77777777" w:rsidR="00222745" w:rsidRPr="002E4E9E" w:rsidRDefault="00222745" w:rsidP="002E4E9E">
      <w:pPr>
        <w:pStyle w:val="Heading1"/>
        <w:numPr>
          <w:ilvl w:val="0"/>
          <w:numId w:val="6"/>
        </w:numPr>
        <w:spacing w:after="0"/>
        <w:ind w:left="360"/>
        <w:jc w:val="both"/>
        <w:rPr>
          <w:rFonts w:ascii="Times New Roman" w:hAnsi="Times New Roman"/>
          <w:b/>
          <w:sz w:val="24"/>
          <w:szCs w:val="24"/>
        </w:rPr>
      </w:pPr>
      <w:bookmarkStart w:id="1" w:name="_Toc27496905"/>
      <w:r w:rsidRPr="002E4E9E">
        <w:rPr>
          <w:rFonts w:ascii="Times New Roman" w:hAnsi="Times New Roman"/>
          <w:b/>
          <w:sz w:val="24"/>
          <w:szCs w:val="24"/>
        </w:rPr>
        <w:lastRenderedPageBreak/>
        <w:t>Background</w:t>
      </w:r>
      <w:bookmarkEnd w:id="1"/>
      <w:r w:rsidRPr="002E4E9E">
        <w:rPr>
          <w:rFonts w:ascii="Times New Roman" w:hAnsi="Times New Roman"/>
          <w:b/>
          <w:sz w:val="24"/>
          <w:szCs w:val="24"/>
        </w:rPr>
        <w:t xml:space="preserve"> </w:t>
      </w:r>
    </w:p>
    <w:p w14:paraId="7329FEF5" w14:textId="77777777" w:rsidR="00222745" w:rsidRPr="00612377" w:rsidRDefault="00222745" w:rsidP="002F2B3F">
      <w:pPr>
        <w:spacing w:after="0"/>
        <w:rPr>
          <w:rFonts w:ascii="Times New Roman" w:hAnsi="Times New Roman"/>
        </w:rPr>
      </w:pPr>
    </w:p>
    <w:p w14:paraId="5D5CF476" w14:textId="3504F19A" w:rsidR="00862EC3" w:rsidRPr="0027724B" w:rsidRDefault="00862EC3" w:rsidP="00862EC3">
      <w:pPr>
        <w:jc w:val="both"/>
        <w:rPr>
          <w:rFonts w:ascii="Times New Roman" w:hAnsi="Times New Roman"/>
          <w:sz w:val="24"/>
          <w:szCs w:val="24"/>
        </w:rPr>
      </w:pPr>
      <w:r w:rsidRPr="0027724B">
        <w:rPr>
          <w:rFonts w:ascii="Times New Roman" w:hAnsi="Times New Roman"/>
          <w:sz w:val="24"/>
          <w:szCs w:val="24"/>
        </w:rPr>
        <w:t>Ethiopia has achieved strong economic</w:t>
      </w:r>
      <w:r>
        <w:rPr>
          <w:rFonts w:ascii="Times New Roman" w:hAnsi="Times New Roman"/>
          <w:sz w:val="24"/>
          <w:szCs w:val="24"/>
        </w:rPr>
        <w:t xml:space="preserve"> </w:t>
      </w:r>
      <w:r w:rsidRPr="0027724B">
        <w:rPr>
          <w:rFonts w:ascii="Times New Roman" w:hAnsi="Times New Roman"/>
          <w:sz w:val="24"/>
          <w:szCs w:val="24"/>
        </w:rPr>
        <w:t>growth over the</w:t>
      </w:r>
      <w:r>
        <w:rPr>
          <w:rFonts w:ascii="Times New Roman" w:hAnsi="Times New Roman"/>
          <w:sz w:val="24"/>
          <w:szCs w:val="24"/>
        </w:rPr>
        <w:t xml:space="preserve"> </w:t>
      </w:r>
      <w:r w:rsidRPr="0027724B">
        <w:rPr>
          <w:rFonts w:ascii="Times New Roman" w:hAnsi="Times New Roman"/>
          <w:sz w:val="24"/>
          <w:szCs w:val="24"/>
        </w:rPr>
        <w:t>past decade owing to</w:t>
      </w:r>
      <w:r w:rsidRPr="0027724B">
        <w:rPr>
          <w:rFonts w:ascii="Euphemia" w:hAnsi="Euphemia" w:cs="Frutiger-Light"/>
          <w:sz w:val="24"/>
          <w:szCs w:val="24"/>
        </w:rPr>
        <w:t> </w:t>
      </w:r>
      <w:r w:rsidRPr="0027724B">
        <w:rPr>
          <w:rFonts w:ascii="Times New Roman" w:hAnsi="Times New Roman"/>
          <w:sz w:val="24"/>
          <w:szCs w:val="24"/>
        </w:rPr>
        <w:t>huge public investments. In order to sustain this growth while observing issues of sustainability and climate proofing (zero net GHG emission and sound climate change adaptation), and at same time attaining middle income country status by 2025, the government has been taking various measures including the formulation and implementation of the Climate Resilient Green Economy (CRGE) Strategy. The Strategy identifies four strategic pillars to act on through 2030:</w:t>
      </w:r>
    </w:p>
    <w:p w14:paraId="521B401D" w14:textId="77777777" w:rsidR="00862EC3" w:rsidRPr="0027724B" w:rsidRDefault="00862EC3" w:rsidP="00862EC3">
      <w:pPr>
        <w:pStyle w:val="ListParagraph"/>
        <w:numPr>
          <w:ilvl w:val="2"/>
          <w:numId w:val="6"/>
        </w:numPr>
        <w:autoSpaceDE w:val="0"/>
        <w:autoSpaceDN w:val="0"/>
        <w:adjustRightInd w:val="0"/>
        <w:spacing w:after="0" w:line="240" w:lineRule="auto"/>
        <w:ind w:left="900"/>
        <w:jc w:val="both"/>
        <w:rPr>
          <w:rFonts w:ascii="Times New Roman" w:hAnsi="Times New Roman"/>
          <w:sz w:val="24"/>
          <w:szCs w:val="24"/>
        </w:rPr>
      </w:pPr>
      <w:r w:rsidRPr="0027724B">
        <w:rPr>
          <w:rFonts w:ascii="Times New Roman" w:hAnsi="Times New Roman"/>
          <w:sz w:val="24"/>
          <w:szCs w:val="24"/>
        </w:rPr>
        <w:t>Improving crop and livestock production practices for higher food security and farmer income while reducing emissions (agricultural and land use efficiency measures);</w:t>
      </w:r>
    </w:p>
    <w:p w14:paraId="7A776BED" w14:textId="77777777" w:rsidR="00862EC3" w:rsidRPr="0027724B" w:rsidRDefault="00862EC3" w:rsidP="00862EC3">
      <w:pPr>
        <w:pStyle w:val="ListParagraph"/>
        <w:autoSpaceDE w:val="0"/>
        <w:autoSpaceDN w:val="0"/>
        <w:adjustRightInd w:val="0"/>
        <w:spacing w:after="0" w:line="240" w:lineRule="auto"/>
        <w:ind w:left="-540"/>
        <w:jc w:val="both"/>
        <w:rPr>
          <w:rFonts w:ascii="Cambria" w:eastAsiaTheme="minorHAnsi" w:hAnsi="Cambria" w:cs="Cambria"/>
        </w:rPr>
      </w:pPr>
    </w:p>
    <w:p w14:paraId="527469AB" w14:textId="77777777" w:rsidR="00862EC3" w:rsidRPr="0027724B" w:rsidRDefault="00862EC3" w:rsidP="00862EC3">
      <w:pPr>
        <w:pStyle w:val="ListParagraph"/>
        <w:numPr>
          <w:ilvl w:val="2"/>
          <w:numId w:val="6"/>
        </w:numPr>
        <w:autoSpaceDE w:val="0"/>
        <w:autoSpaceDN w:val="0"/>
        <w:adjustRightInd w:val="0"/>
        <w:spacing w:after="0" w:line="240" w:lineRule="auto"/>
        <w:ind w:left="900"/>
        <w:jc w:val="both"/>
        <w:rPr>
          <w:rFonts w:ascii="Times New Roman" w:hAnsi="Times New Roman"/>
          <w:sz w:val="24"/>
          <w:szCs w:val="24"/>
        </w:rPr>
      </w:pPr>
      <w:r w:rsidRPr="0027724B">
        <w:rPr>
          <w:rFonts w:ascii="Times New Roman" w:hAnsi="Times New Roman"/>
          <w:sz w:val="24"/>
          <w:szCs w:val="24"/>
        </w:rPr>
        <w:t>Protecting and re-establishing forests for their economic and ecosystem services, including as carbon stocks (increased GHG sequestration in forestry);</w:t>
      </w:r>
    </w:p>
    <w:p w14:paraId="5706A7A7" w14:textId="77777777" w:rsidR="00862EC3" w:rsidRPr="0027724B" w:rsidRDefault="00862EC3" w:rsidP="00862EC3">
      <w:pPr>
        <w:pStyle w:val="ListParagraph"/>
        <w:autoSpaceDE w:val="0"/>
        <w:autoSpaceDN w:val="0"/>
        <w:adjustRightInd w:val="0"/>
        <w:spacing w:after="0" w:line="240" w:lineRule="auto"/>
        <w:ind w:left="900"/>
        <w:jc w:val="both"/>
        <w:rPr>
          <w:rFonts w:ascii="Times New Roman" w:hAnsi="Times New Roman"/>
          <w:sz w:val="24"/>
          <w:szCs w:val="24"/>
        </w:rPr>
      </w:pPr>
    </w:p>
    <w:p w14:paraId="355A860A" w14:textId="77777777" w:rsidR="00862EC3" w:rsidRPr="0027724B" w:rsidRDefault="00862EC3" w:rsidP="00862EC3">
      <w:pPr>
        <w:pStyle w:val="ListParagraph"/>
        <w:numPr>
          <w:ilvl w:val="2"/>
          <w:numId w:val="6"/>
        </w:numPr>
        <w:autoSpaceDE w:val="0"/>
        <w:autoSpaceDN w:val="0"/>
        <w:adjustRightInd w:val="0"/>
        <w:spacing w:after="0" w:line="240" w:lineRule="auto"/>
        <w:ind w:left="900"/>
        <w:jc w:val="both"/>
        <w:rPr>
          <w:rFonts w:ascii="Times New Roman" w:hAnsi="Times New Roman"/>
          <w:sz w:val="24"/>
          <w:szCs w:val="24"/>
        </w:rPr>
      </w:pPr>
      <w:r w:rsidRPr="0027724B">
        <w:rPr>
          <w:rFonts w:ascii="Times New Roman" w:hAnsi="Times New Roman"/>
          <w:sz w:val="24"/>
          <w:szCs w:val="24"/>
        </w:rPr>
        <w:t>Expanding electricity generation from renewable sources of energy for domestic and regional markets; and</w:t>
      </w:r>
    </w:p>
    <w:p w14:paraId="6CD4F556" w14:textId="77777777" w:rsidR="00862EC3" w:rsidRPr="0027724B" w:rsidRDefault="00862EC3" w:rsidP="00862EC3">
      <w:pPr>
        <w:pStyle w:val="ListParagraph"/>
        <w:autoSpaceDE w:val="0"/>
        <w:autoSpaceDN w:val="0"/>
        <w:adjustRightInd w:val="0"/>
        <w:spacing w:after="0" w:line="240" w:lineRule="auto"/>
        <w:ind w:left="900"/>
        <w:jc w:val="both"/>
        <w:rPr>
          <w:rFonts w:ascii="Times New Roman" w:hAnsi="Times New Roman"/>
          <w:sz w:val="24"/>
          <w:szCs w:val="24"/>
        </w:rPr>
      </w:pPr>
    </w:p>
    <w:p w14:paraId="40D4DDED" w14:textId="77777777" w:rsidR="00862EC3" w:rsidRPr="0027724B" w:rsidRDefault="00862EC3" w:rsidP="00862EC3">
      <w:pPr>
        <w:pStyle w:val="ListParagraph"/>
        <w:numPr>
          <w:ilvl w:val="2"/>
          <w:numId w:val="6"/>
        </w:numPr>
        <w:autoSpaceDE w:val="0"/>
        <w:autoSpaceDN w:val="0"/>
        <w:adjustRightInd w:val="0"/>
        <w:spacing w:after="0" w:line="240" w:lineRule="auto"/>
        <w:ind w:left="900"/>
        <w:jc w:val="both"/>
        <w:rPr>
          <w:rFonts w:ascii="Times New Roman" w:hAnsi="Times New Roman"/>
          <w:sz w:val="24"/>
          <w:szCs w:val="24"/>
        </w:rPr>
      </w:pPr>
      <w:r w:rsidRPr="0027724B">
        <w:rPr>
          <w:rFonts w:ascii="Times New Roman" w:hAnsi="Times New Roman"/>
          <w:sz w:val="24"/>
          <w:szCs w:val="24"/>
        </w:rPr>
        <w:t>Leapfrogging to modern and energy-efficient technologies in transport, industry, and buildings.</w:t>
      </w:r>
    </w:p>
    <w:p w14:paraId="4152A656" w14:textId="77777777" w:rsidR="00862EC3" w:rsidRPr="0027724B" w:rsidRDefault="00862EC3" w:rsidP="00862EC3">
      <w:pPr>
        <w:pStyle w:val="ListParagraph"/>
        <w:autoSpaceDE w:val="0"/>
        <w:autoSpaceDN w:val="0"/>
        <w:adjustRightInd w:val="0"/>
        <w:spacing w:after="0" w:line="240" w:lineRule="auto"/>
        <w:ind w:left="900"/>
        <w:jc w:val="both"/>
        <w:rPr>
          <w:rFonts w:ascii="Times New Roman" w:hAnsi="Times New Roman"/>
          <w:sz w:val="24"/>
          <w:szCs w:val="24"/>
        </w:rPr>
      </w:pPr>
    </w:p>
    <w:p w14:paraId="1DA04D28" w14:textId="1AC417E6" w:rsidR="00862EC3" w:rsidRDefault="00862EC3" w:rsidP="00862EC3">
      <w:pPr>
        <w:autoSpaceDE w:val="0"/>
        <w:autoSpaceDN w:val="0"/>
        <w:adjustRightInd w:val="0"/>
        <w:spacing w:after="0"/>
        <w:jc w:val="both"/>
        <w:rPr>
          <w:rFonts w:ascii="Times New Roman" w:hAnsi="Times New Roman"/>
          <w:sz w:val="24"/>
          <w:szCs w:val="24"/>
        </w:rPr>
      </w:pPr>
      <w:r w:rsidRPr="0027724B">
        <w:rPr>
          <w:rFonts w:ascii="Times New Roman" w:hAnsi="Times New Roman"/>
          <w:sz w:val="24"/>
          <w:szCs w:val="24"/>
        </w:rPr>
        <w:t>In Ethiopia, the forestry sector has limited contribution to the national economy (only about 4% of the GDP). Weak participation of the private sector in terms of investment is one of the key reasons for failure to harness adequately the potentials existent in forest and related products. As a result, the country continued spending millions of dollars for the importation of various wood and related products to meet the growing demands.</w:t>
      </w:r>
    </w:p>
    <w:p w14:paraId="47CAE873" w14:textId="77777777" w:rsidR="00862EC3" w:rsidRDefault="00862EC3" w:rsidP="002F2B3F">
      <w:pPr>
        <w:autoSpaceDE w:val="0"/>
        <w:autoSpaceDN w:val="0"/>
        <w:adjustRightInd w:val="0"/>
        <w:spacing w:after="0"/>
        <w:jc w:val="both"/>
        <w:rPr>
          <w:rFonts w:ascii="Times New Roman" w:hAnsi="Times New Roman"/>
          <w:sz w:val="24"/>
          <w:szCs w:val="24"/>
        </w:rPr>
      </w:pPr>
    </w:p>
    <w:p w14:paraId="4A7F3B01" w14:textId="5DA5D7B6" w:rsidR="00222745" w:rsidRDefault="00195CE2" w:rsidP="00B21423">
      <w:pPr>
        <w:autoSpaceDE w:val="0"/>
        <w:autoSpaceDN w:val="0"/>
        <w:adjustRightInd w:val="0"/>
        <w:spacing w:after="0"/>
        <w:jc w:val="both"/>
        <w:rPr>
          <w:rFonts w:ascii="Times New Roman" w:hAnsi="Times New Roman"/>
          <w:sz w:val="24"/>
          <w:szCs w:val="24"/>
        </w:rPr>
      </w:pPr>
      <w:r w:rsidRPr="00612377">
        <w:rPr>
          <w:rFonts w:ascii="Times New Roman" w:hAnsi="Times New Roman"/>
          <w:sz w:val="24"/>
          <w:szCs w:val="24"/>
        </w:rPr>
        <w:t xml:space="preserve">The </w:t>
      </w:r>
      <w:r w:rsidR="00222745" w:rsidRPr="00612377">
        <w:rPr>
          <w:rFonts w:ascii="Times New Roman" w:hAnsi="Times New Roman"/>
          <w:sz w:val="24"/>
          <w:szCs w:val="24"/>
        </w:rPr>
        <w:t xml:space="preserve">Ethiopian Chamber of Commerce and Sectorial Association (ECCSA) organized a federal </w:t>
      </w:r>
      <w:r w:rsidR="00681D0E">
        <w:rPr>
          <w:rFonts w:ascii="Times New Roman" w:hAnsi="Times New Roman"/>
          <w:sz w:val="24"/>
          <w:szCs w:val="24"/>
        </w:rPr>
        <w:t xml:space="preserve">level </w:t>
      </w:r>
      <w:r w:rsidR="00222745" w:rsidRPr="00612377">
        <w:rPr>
          <w:rFonts w:ascii="Times New Roman" w:hAnsi="Times New Roman"/>
          <w:sz w:val="24"/>
          <w:szCs w:val="24"/>
        </w:rPr>
        <w:t xml:space="preserve">Public-Private Dialogue (PPD) forum on April 2017 in Addis Ababa, which was based on the study findings of the Ethiopian Forest sector review </w:t>
      </w:r>
      <w:r w:rsidRPr="00612377">
        <w:rPr>
          <w:rFonts w:ascii="Times New Roman" w:hAnsi="Times New Roman"/>
          <w:sz w:val="24"/>
          <w:szCs w:val="24"/>
        </w:rPr>
        <w:t>commissioned</w:t>
      </w:r>
      <w:r w:rsidRPr="002E4E9E">
        <w:rPr>
          <w:rFonts w:ascii="Times New Roman" w:hAnsi="Times New Roman"/>
          <w:sz w:val="24"/>
          <w:szCs w:val="24"/>
        </w:rPr>
        <w:t xml:space="preserve"> </w:t>
      </w:r>
      <w:r w:rsidR="007449F8" w:rsidRPr="002E4E9E">
        <w:rPr>
          <w:rFonts w:ascii="Times New Roman" w:hAnsi="Times New Roman"/>
          <w:sz w:val="24"/>
          <w:szCs w:val="24"/>
        </w:rPr>
        <w:t>by the</w:t>
      </w:r>
      <w:r w:rsidRPr="002E4E9E">
        <w:rPr>
          <w:rFonts w:ascii="Times New Roman" w:hAnsi="Times New Roman"/>
          <w:sz w:val="24"/>
          <w:szCs w:val="24"/>
        </w:rPr>
        <w:t xml:space="preserve"> Ministry of Environment, Forest and Climate Change (MEFCC) – currently reestablished as “Environment, Forest and Climate Change Commission (EFCCC)</w:t>
      </w:r>
      <w:r w:rsidR="005C3B95" w:rsidRPr="002E4E9E">
        <w:rPr>
          <w:rFonts w:ascii="Times New Roman" w:hAnsi="Times New Roman"/>
          <w:sz w:val="24"/>
          <w:szCs w:val="24"/>
        </w:rPr>
        <w:t xml:space="preserve"> with financial</w:t>
      </w:r>
      <w:r w:rsidR="007779CD" w:rsidRPr="002E4E9E">
        <w:rPr>
          <w:rFonts w:ascii="Times New Roman" w:hAnsi="Times New Roman"/>
          <w:sz w:val="24"/>
          <w:szCs w:val="24"/>
        </w:rPr>
        <w:t xml:space="preserve"> support</w:t>
      </w:r>
      <w:r w:rsidR="005C3B95" w:rsidRPr="002E4E9E">
        <w:rPr>
          <w:rFonts w:ascii="Times New Roman" w:hAnsi="Times New Roman"/>
          <w:sz w:val="24"/>
          <w:szCs w:val="24"/>
        </w:rPr>
        <w:t xml:space="preserve"> from the WB</w:t>
      </w:r>
      <w:r w:rsidR="00222745" w:rsidRPr="002E4E9E">
        <w:rPr>
          <w:rFonts w:ascii="Times New Roman" w:hAnsi="Times New Roman"/>
          <w:sz w:val="24"/>
          <w:szCs w:val="24"/>
        </w:rPr>
        <w:t xml:space="preserve">. </w:t>
      </w:r>
      <w:r w:rsidR="00B21423">
        <w:rPr>
          <w:rFonts w:ascii="Times New Roman" w:hAnsi="Times New Roman"/>
          <w:sz w:val="24"/>
          <w:szCs w:val="24"/>
        </w:rPr>
        <w:t xml:space="preserve">The PPD deliberated on </w:t>
      </w:r>
      <w:r w:rsidR="00B21423" w:rsidRPr="00F67755">
        <w:rPr>
          <w:rFonts w:ascii="Times New Roman" w:hAnsi="Times New Roman"/>
          <w:sz w:val="24"/>
          <w:szCs w:val="24"/>
        </w:rPr>
        <w:t xml:space="preserve">key challenges categorized under seven major issues </w:t>
      </w:r>
      <w:r w:rsidR="00B21423">
        <w:rPr>
          <w:rFonts w:ascii="Times New Roman" w:hAnsi="Times New Roman"/>
          <w:sz w:val="24"/>
          <w:szCs w:val="24"/>
        </w:rPr>
        <w:t xml:space="preserve">that were </w:t>
      </w:r>
      <w:r w:rsidR="00B21423" w:rsidRPr="00F67755">
        <w:rPr>
          <w:rFonts w:ascii="Times New Roman" w:hAnsi="Times New Roman"/>
          <w:sz w:val="24"/>
          <w:szCs w:val="24"/>
        </w:rPr>
        <w:t xml:space="preserve">considered as barriers to </w:t>
      </w:r>
      <w:r w:rsidR="00B21423">
        <w:rPr>
          <w:rFonts w:ascii="Times New Roman" w:hAnsi="Times New Roman"/>
          <w:sz w:val="24"/>
          <w:szCs w:val="24"/>
        </w:rPr>
        <w:t>commercial</w:t>
      </w:r>
      <w:r w:rsidR="00B21423" w:rsidRPr="00F67755">
        <w:rPr>
          <w:rFonts w:ascii="Times New Roman" w:hAnsi="Times New Roman"/>
          <w:sz w:val="24"/>
          <w:szCs w:val="24"/>
        </w:rPr>
        <w:t xml:space="preserve"> forest investment in the country</w:t>
      </w:r>
      <w:r w:rsidR="00B21423">
        <w:rPr>
          <w:rFonts w:ascii="Times New Roman" w:hAnsi="Times New Roman"/>
          <w:sz w:val="24"/>
          <w:szCs w:val="24"/>
        </w:rPr>
        <w:t xml:space="preserve"> (</w:t>
      </w:r>
      <w:r w:rsidR="00B21423" w:rsidRPr="00CA7375">
        <w:rPr>
          <w:rFonts w:ascii="Times New Roman" w:hAnsi="Times New Roman"/>
          <w:sz w:val="24"/>
          <w:szCs w:val="24"/>
        </w:rPr>
        <w:t>issues related to policy and regulatory environment, lack of access to suitable land, lack of access to finance, absence of PPP framework, inadequate education, research and development support, absence of sectoral associations of forest sector actors and low productivity and under developed market</w:t>
      </w:r>
      <w:r w:rsidR="00B21423">
        <w:rPr>
          <w:rFonts w:ascii="Times New Roman" w:hAnsi="Times New Roman"/>
          <w:sz w:val="24"/>
          <w:szCs w:val="24"/>
        </w:rPr>
        <w:t xml:space="preserve">). At the end of the PPD consensus was reached among participant’s clearly defining ways to resolve the challenges and </w:t>
      </w:r>
      <w:r w:rsidR="00B21423" w:rsidRPr="00F67755">
        <w:rPr>
          <w:rFonts w:ascii="Times New Roman" w:hAnsi="Times New Roman"/>
          <w:sz w:val="24"/>
          <w:szCs w:val="24"/>
        </w:rPr>
        <w:t xml:space="preserve">by assigning responsibilities to relevant </w:t>
      </w:r>
      <w:r w:rsidR="00B21423">
        <w:rPr>
          <w:rFonts w:ascii="Times New Roman" w:hAnsi="Times New Roman"/>
          <w:sz w:val="24"/>
          <w:szCs w:val="24"/>
        </w:rPr>
        <w:t>government sector offices</w:t>
      </w:r>
      <w:r w:rsidR="00B21423" w:rsidRPr="00F67755">
        <w:rPr>
          <w:rFonts w:ascii="Times New Roman" w:hAnsi="Times New Roman"/>
          <w:sz w:val="24"/>
          <w:szCs w:val="24"/>
        </w:rPr>
        <w:t xml:space="preserve"> and</w:t>
      </w:r>
      <w:r w:rsidR="00B21423">
        <w:rPr>
          <w:rFonts w:ascii="Times New Roman" w:hAnsi="Times New Roman"/>
          <w:sz w:val="24"/>
          <w:szCs w:val="24"/>
        </w:rPr>
        <w:t xml:space="preserve"> </w:t>
      </w:r>
      <w:r w:rsidR="00B21423" w:rsidRPr="00F67755">
        <w:rPr>
          <w:rFonts w:ascii="Times New Roman" w:hAnsi="Times New Roman"/>
          <w:sz w:val="24"/>
          <w:szCs w:val="24"/>
        </w:rPr>
        <w:t>institutions</w:t>
      </w:r>
      <w:r w:rsidR="00B21423">
        <w:rPr>
          <w:rFonts w:ascii="Times New Roman" w:hAnsi="Times New Roman"/>
          <w:sz w:val="24"/>
          <w:szCs w:val="24"/>
        </w:rPr>
        <w:t>, including the private sector to expedite agreed actions in order to overcome the barriers</w:t>
      </w:r>
      <w:r w:rsidR="00B21423" w:rsidRPr="00F67755">
        <w:rPr>
          <w:rFonts w:ascii="Times New Roman" w:hAnsi="Times New Roman"/>
          <w:sz w:val="24"/>
          <w:szCs w:val="24"/>
        </w:rPr>
        <w:t xml:space="preserve">. To this end, a National Working Group (ad-hoc committee with representation from all </w:t>
      </w:r>
      <w:r w:rsidR="00B21423" w:rsidRPr="00F67755">
        <w:rPr>
          <w:rFonts w:ascii="Times New Roman" w:hAnsi="Times New Roman"/>
          <w:sz w:val="24"/>
          <w:szCs w:val="24"/>
        </w:rPr>
        <w:lastRenderedPageBreak/>
        <w:t xml:space="preserve">sides) was formed to follow up and steer implementation of </w:t>
      </w:r>
      <w:r w:rsidR="00B21423">
        <w:rPr>
          <w:rFonts w:ascii="Times New Roman" w:hAnsi="Times New Roman"/>
          <w:sz w:val="24"/>
          <w:szCs w:val="24"/>
        </w:rPr>
        <w:t xml:space="preserve">actions </w:t>
      </w:r>
      <w:r w:rsidR="00B21423" w:rsidRPr="00F67755">
        <w:rPr>
          <w:rFonts w:ascii="Times New Roman" w:hAnsi="Times New Roman"/>
          <w:sz w:val="24"/>
          <w:szCs w:val="24"/>
        </w:rPr>
        <w:t xml:space="preserve">agreed at the PPD; the host for the Committee being </w:t>
      </w:r>
      <w:r w:rsidR="00B21423">
        <w:rPr>
          <w:rFonts w:ascii="Times New Roman" w:hAnsi="Times New Roman"/>
          <w:sz w:val="24"/>
          <w:szCs w:val="24"/>
        </w:rPr>
        <w:t xml:space="preserve">the then </w:t>
      </w:r>
      <w:r w:rsidR="00B21423" w:rsidRPr="00F67755">
        <w:rPr>
          <w:rFonts w:ascii="Times New Roman" w:hAnsi="Times New Roman"/>
          <w:sz w:val="24"/>
          <w:szCs w:val="24"/>
        </w:rPr>
        <w:t>MEFCC</w:t>
      </w:r>
      <w:r w:rsidR="00B21423">
        <w:rPr>
          <w:rFonts w:ascii="Times New Roman" w:hAnsi="Times New Roman"/>
          <w:sz w:val="24"/>
          <w:szCs w:val="24"/>
        </w:rPr>
        <w:t xml:space="preserve"> now EFCCC</w:t>
      </w:r>
      <w:r w:rsidR="00B21423" w:rsidRPr="00F67755">
        <w:rPr>
          <w:rFonts w:ascii="Times New Roman" w:hAnsi="Times New Roman"/>
          <w:sz w:val="24"/>
          <w:szCs w:val="24"/>
        </w:rPr>
        <w:t>.</w:t>
      </w:r>
    </w:p>
    <w:p w14:paraId="3E514DEA" w14:textId="77777777" w:rsidR="00B21423" w:rsidRPr="00C9144F" w:rsidRDefault="00B21423" w:rsidP="00B21423">
      <w:pPr>
        <w:autoSpaceDE w:val="0"/>
        <w:autoSpaceDN w:val="0"/>
        <w:adjustRightInd w:val="0"/>
        <w:spacing w:after="0"/>
        <w:jc w:val="both"/>
        <w:rPr>
          <w:rFonts w:ascii="Times New Roman" w:hAnsi="Times New Roman"/>
          <w:sz w:val="14"/>
          <w:szCs w:val="24"/>
        </w:rPr>
      </w:pPr>
    </w:p>
    <w:p w14:paraId="0E07610B" w14:textId="2C6979E7" w:rsidR="00222745" w:rsidRPr="002E4E9E" w:rsidRDefault="00222745" w:rsidP="002F2B3F">
      <w:pPr>
        <w:spacing w:after="0"/>
        <w:jc w:val="both"/>
        <w:rPr>
          <w:rFonts w:ascii="Times New Roman" w:hAnsi="Times New Roman"/>
          <w:sz w:val="24"/>
          <w:szCs w:val="24"/>
        </w:rPr>
      </w:pPr>
      <w:r w:rsidRPr="00612377">
        <w:rPr>
          <w:rFonts w:ascii="Times New Roman" w:hAnsi="Times New Roman"/>
          <w:sz w:val="24"/>
          <w:szCs w:val="24"/>
        </w:rPr>
        <w:t xml:space="preserve">However, </w:t>
      </w:r>
      <w:r w:rsidR="00A3031A" w:rsidRPr="00612377">
        <w:rPr>
          <w:rFonts w:ascii="Times New Roman" w:hAnsi="Times New Roman"/>
          <w:sz w:val="24"/>
          <w:szCs w:val="24"/>
        </w:rPr>
        <w:t>in</w:t>
      </w:r>
      <w:r w:rsidR="00A3031A" w:rsidRPr="002E4E9E">
        <w:rPr>
          <w:rFonts w:ascii="Times New Roman" w:hAnsi="Times New Roman"/>
          <w:sz w:val="24"/>
          <w:szCs w:val="24"/>
        </w:rPr>
        <w:t xml:space="preserve"> </w:t>
      </w:r>
      <w:r w:rsidRPr="002E4E9E">
        <w:rPr>
          <w:rFonts w:ascii="Times New Roman" w:hAnsi="Times New Roman"/>
          <w:sz w:val="24"/>
          <w:szCs w:val="24"/>
        </w:rPr>
        <w:t>the following years, it was found</w:t>
      </w:r>
      <w:r w:rsidR="00A3031A" w:rsidRPr="002E4E9E">
        <w:rPr>
          <w:rFonts w:ascii="Times New Roman" w:hAnsi="Times New Roman"/>
          <w:sz w:val="24"/>
          <w:szCs w:val="24"/>
        </w:rPr>
        <w:t xml:space="preserve"> out</w:t>
      </w:r>
      <w:r w:rsidRPr="002E4E9E">
        <w:rPr>
          <w:rFonts w:ascii="Times New Roman" w:hAnsi="Times New Roman"/>
          <w:sz w:val="24"/>
          <w:szCs w:val="24"/>
        </w:rPr>
        <w:t xml:space="preserve"> that the effort of steering the initiative from national level needs to be </w:t>
      </w:r>
      <w:r w:rsidR="00D224EF" w:rsidRPr="002E4E9E">
        <w:rPr>
          <w:rFonts w:ascii="Times New Roman" w:hAnsi="Times New Roman"/>
          <w:sz w:val="24"/>
          <w:szCs w:val="24"/>
        </w:rPr>
        <w:t>complemented</w:t>
      </w:r>
      <w:r w:rsidRPr="002E4E9E">
        <w:rPr>
          <w:rFonts w:ascii="Times New Roman" w:hAnsi="Times New Roman"/>
          <w:sz w:val="24"/>
          <w:szCs w:val="24"/>
        </w:rPr>
        <w:t xml:space="preserve"> with more action</w:t>
      </w:r>
      <w:r w:rsidR="00D224EF" w:rsidRPr="002E4E9E">
        <w:rPr>
          <w:rFonts w:ascii="Times New Roman" w:hAnsi="Times New Roman"/>
          <w:sz w:val="24"/>
          <w:szCs w:val="24"/>
        </w:rPr>
        <w:t>s</w:t>
      </w:r>
      <w:r w:rsidRPr="002E4E9E">
        <w:rPr>
          <w:rFonts w:ascii="Times New Roman" w:hAnsi="Times New Roman"/>
          <w:sz w:val="24"/>
          <w:szCs w:val="24"/>
        </w:rPr>
        <w:t xml:space="preserve"> and dialogues at regional levels</w:t>
      </w:r>
      <w:r w:rsidR="00D224EF" w:rsidRPr="002E4E9E">
        <w:rPr>
          <w:rFonts w:ascii="Times New Roman" w:hAnsi="Times New Roman"/>
          <w:sz w:val="24"/>
          <w:szCs w:val="24"/>
        </w:rPr>
        <w:t xml:space="preserve"> to attain the desired goal intended to be achieved at </w:t>
      </w:r>
      <w:r w:rsidR="00D61867">
        <w:rPr>
          <w:rFonts w:ascii="Times New Roman" w:hAnsi="Times New Roman"/>
          <w:sz w:val="24"/>
          <w:szCs w:val="24"/>
        </w:rPr>
        <w:t xml:space="preserve">the </w:t>
      </w:r>
      <w:r w:rsidR="00D224EF" w:rsidRPr="002E4E9E">
        <w:rPr>
          <w:rFonts w:ascii="Times New Roman" w:hAnsi="Times New Roman"/>
          <w:sz w:val="24"/>
          <w:szCs w:val="24"/>
        </w:rPr>
        <w:t>end</w:t>
      </w:r>
      <w:r w:rsidRPr="002E4E9E">
        <w:rPr>
          <w:rFonts w:ascii="Times New Roman" w:hAnsi="Times New Roman"/>
          <w:sz w:val="24"/>
          <w:szCs w:val="24"/>
        </w:rPr>
        <w:t>. This is because most forest investments are regional by nature, and decisions to avail land for investments are done by the respective regions.</w:t>
      </w:r>
      <w:r w:rsidR="00A3031A" w:rsidRPr="002E4E9E">
        <w:rPr>
          <w:rFonts w:ascii="Times New Roman" w:hAnsi="Times New Roman"/>
          <w:sz w:val="24"/>
          <w:szCs w:val="24"/>
        </w:rPr>
        <w:t xml:space="preserve"> </w:t>
      </w:r>
    </w:p>
    <w:p w14:paraId="4C22A801" w14:textId="77777777" w:rsidR="00222745" w:rsidRPr="00C9144F" w:rsidRDefault="00222745" w:rsidP="002F2B3F">
      <w:pPr>
        <w:spacing w:after="0"/>
        <w:jc w:val="both"/>
        <w:rPr>
          <w:rFonts w:ascii="Times New Roman" w:hAnsi="Times New Roman"/>
          <w:sz w:val="14"/>
          <w:szCs w:val="24"/>
        </w:rPr>
      </w:pPr>
      <w:r w:rsidRPr="002E4E9E">
        <w:rPr>
          <w:rFonts w:ascii="Times New Roman" w:hAnsi="Times New Roman"/>
          <w:sz w:val="24"/>
          <w:szCs w:val="24"/>
        </w:rPr>
        <w:t xml:space="preserve"> </w:t>
      </w:r>
    </w:p>
    <w:p w14:paraId="6894135D" w14:textId="106377A8" w:rsidR="00222745" w:rsidRPr="002E4E9E" w:rsidRDefault="00222745" w:rsidP="002F2B3F">
      <w:pPr>
        <w:spacing w:after="0"/>
        <w:jc w:val="both"/>
        <w:rPr>
          <w:rFonts w:ascii="Times New Roman" w:hAnsi="Times New Roman"/>
          <w:sz w:val="24"/>
          <w:szCs w:val="24"/>
        </w:rPr>
      </w:pPr>
      <w:r w:rsidRPr="002E4E9E">
        <w:rPr>
          <w:rFonts w:ascii="Times New Roman" w:hAnsi="Times New Roman"/>
          <w:sz w:val="24"/>
          <w:szCs w:val="24"/>
        </w:rPr>
        <w:t xml:space="preserve">Recognizing this need, it was decided by ECCSA and the World Bank Group </w:t>
      </w:r>
      <w:r w:rsidR="00CC32B8" w:rsidRPr="002E4E9E">
        <w:rPr>
          <w:rFonts w:ascii="Times New Roman" w:hAnsi="Times New Roman"/>
          <w:sz w:val="24"/>
          <w:szCs w:val="24"/>
        </w:rPr>
        <w:t>to organize and hold</w:t>
      </w:r>
      <w:r w:rsidRPr="002E4E9E">
        <w:rPr>
          <w:rFonts w:ascii="Times New Roman" w:hAnsi="Times New Roman"/>
          <w:sz w:val="24"/>
          <w:szCs w:val="24"/>
        </w:rPr>
        <w:t xml:space="preserve"> </w:t>
      </w:r>
      <w:r w:rsidR="001527FE" w:rsidRPr="002E4E9E">
        <w:rPr>
          <w:rFonts w:ascii="Times New Roman" w:hAnsi="Times New Roman"/>
          <w:sz w:val="24"/>
          <w:szCs w:val="24"/>
        </w:rPr>
        <w:t xml:space="preserve">initial </w:t>
      </w:r>
      <w:r w:rsidRPr="002E4E9E">
        <w:rPr>
          <w:rFonts w:ascii="Times New Roman" w:hAnsi="Times New Roman"/>
          <w:sz w:val="24"/>
          <w:szCs w:val="24"/>
        </w:rPr>
        <w:t>level Private-Public Dialogue</w:t>
      </w:r>
      <w:r w:rsidR="00CC32B8" w:rsidRPr="002E4E9E">
        <w:rPr>
          <w:rFonts w:ascii="Times New Roman" w:hAnsi="Times New Roman"/>
          <w:sz w:val="24"/>
          <w:szCs w:val="24"/>
        </w:rPr>
        <w:t xml:space="preserve"> in four regions i.e. SNNPRS, Amhara, Oromia and Tigray </w:t>
      </w:r>
      <w:r w:rsidR="001527FE" w:rsidRPr="002E4E9E">
        <w:rPr>
          <w:rFonts w:ascii="Times New Roman" w:hAnsi="Times New Roman"/>
          <w:sz w:val="24"/>
          <w:szCs w:val="24"/>
        </w:rPr>
        <w:t>to overcome the</w:t>
      </w:r>
      <w:r w:rsidRPr="002E4E9E">
        <w:rPr>
          <w:rFonts w:ascii="Times New Roman" w:hAnsi="Times New Roman"/>
          <w:sz w:val="24"/>
          <w:szCs w:val="24"/>
        </w:rPr>
        <w:t xml:space="preserve"> challenges</w:t>
      </w:r>
      <w:r w:rsidR="001527FE" w:rsidRPr="002E4E9E">
        <w:rPr>
          <w:rFonts w:ascii="Times New Roman" w:hAnsi="Times New Roman"/>
          <w:sz w:val="24"/>
          <w:szCs w:val="24"/>
        </w:rPr>
        <w:t xml:space="preserve"> and lift barriers</w:t>
      </w:r>
      <w:r w:rsidRPr="002E4E9E">
        <w:rPr>
          <w:rFonts w:ascii="Times New Roman" w:hAnsi="Times New Roman"/>
          <w:sz w:val="24"/>
          <w:szCs w:val="24"/>
        </w:rPr>
        <w:t xml:space="preserve"> </w:t>
      </w:r>
      <w:r w:rsidR="00CC32B8" w:rsidRPr="002E4E9E">
        <w:rPr>
          <w:rFonts w:ascii="Times New Roman" w:hAnsi="Times New Roman"/>
          <w:sz w:val="24"/>
          <w:szCs w:val="24"/>
        </w:rPr>
        <w:t xml:space="preserve">to </w:t>
      </w:r>
      <w:r w:rsidRPr="002E4E9E">
        <w:rPr>
          <w:rFonts w:ascii="Times New Roman" w:hAnsi="Times New Roman"/>
          <w:sz w:val="24"/>
          <w:szCs w:val="24"/>
        </w:rPr>
        <w:t xml:space="preserve">commercial forestry and wood processing industries related </w:t>
      </w:r>
      <w:r w:rsidR="00ED5F29" w:rsidRPr="002E4E9E">
        <w:rPr>
          <w:rFonts w:ascii="Times New Roman" w:hAnsi="Times New Roman"/>
          <w:sz w:val="24"/>
          <w:szCs w:val="24"/>
        </w:rPr>
        <w:t xml:space="preserve">investments. </w:t>
      </w:r>
      <w:r w:rsidRPr="002E4E9E">
        <w:rPr>
          <w:rFonts w:ascii="Times New Roman" w:hAnsi="Times New Roman"/>
          <w:sz w:val="24"/>
          <w:szCs w:val="24"/>
        </w:rPr>
        <w:t xml:space="preserve">Accordingly, quick assessment studies were conducted </w:t>
      </w:r>
      <w:r w:rsidR="00ED5F29" w:rsidRPr="002E4E9E">
        <w:rPr>
          <w:rFonts w:ascii="Times New Roman" w:hAnsi="Times New Roman"/>
          <w:sz w:val="24"/>
          <w:szCs w:val="24"/>
        </w:rPr>
        <w:t>in the</w:t>
      </w:r>
      <w:r w:rsidRPr="002E4E9E">
        <w:rPr>
          <w:rFonts w:ascii="Times New Roman" w:hAnsi="Times New Roman"/>
          <w:sz w:val="24"/>
          <w:szCs w:val="24"/>
        </w:rPr>
        <w:t xml:space="preserve"> four regions </w:t>
      </w:r>
      <w:r w:rsidR="0064040B" w:rsidRPr="002E4E9E">
        <w:rPr>
          <w:rFonts w:ascii="Times New Roman" w:hAnsi="Times New Roman"/>
          <w:sz w:val="24"/>
          <w:szCs w:val="24"/>
        </w:rPr>
        <w:t>as supplem</w:t>
      </w:r>
      <w:r w:rsidR="00CF6589" w:rsidRPr="002E4E9E">
        <w:rPr>
          <w:rFonts w:ascii="Times New Roman" w:hAnsi="Times New Roman"/>
          <w:sz w:val="24"/>
          <w:szCs w:val="24"/>
        </w:rPr>
        <w:t xml:space="preserve">entary to the original forest sector review done at national level </w:t>
      </w:r>
      <w:r w:rsidRPr="002E4E9E">
        <w:rPr>
          <w:rFonts w:ascii="Times New Roman" w:hAnsi="Times New Roman"/>
          <w:sz w:val="24"/>
          <w:szCs w:val="24"/>
        </w:rPr>
        <w:t>cover</w:t>
      </w:r>
      <w:r w:rsidR="00CF6589" w:rsidRPr="002E4E9E">
        <w:rPr>
          <w:rFonts w:ascii="Times New Roman" w:hAnsi="Times New Roman"/>
          <w:sz w:val="24"/>
          <w:szCs w:val="24"/>
        </w:rPr>
        <w:t>ing:</w:t>
      </w:r>
      <w:r w:rsidRPr="002E4E9E">
        <w:rPr>
          <w:rFonts w:ascii="Times New Roman" w:hAnsi="Times New Roman"/>
          <w:sz w:val="24"/>
          <w:szCs w:val="24"/>
        </w:rPr>
        <w:t xml:space="preserve"> a brief analysis of the overall situation of forestry in the respective regions with a particular emphasis </w:t>
      </w:r>
      <w:r w:rsidR="00CF6589" w:rsidRPr="002E4E9E">
        <w:rPr>
          <w:rFonts w:ascii="Times New Roman" w:hAnsi="Times New Roman"/>
          <w:sz w:val="24"/>
          <w:szCs w:val="24"/>
        </w:rPr>
        <w:t xml:space="preserve">to </w:t>
      </w:r>
      <w:r w:rsidR="0064040B" w:rsidRPr="002E4E9E">
        <w:rPr>
          <w:rFonts w:ascii="Times New Roman" w:hAnsi="Times New Roman"/>
          <w:sz w:val="24"/>
          <w:szCs w:val="24"/>
        </w:rPr>
        <w:t>f</w:t>
      </w:r>
      <w:r w:rsidRPr="002E4E9E">
        <w:rPr>
          <w:rFonts w:ascii="Times New Roman" w:hAnsi="Times New Roman"/>
          <w:sz w:val="24"/>
          <w:szCs w:val="24"/>
        </w:rPr>
        <w:t xml:space="preserve">orest cover and </w:t>
      </w:r>
      <w:r w:rsidR="00CF6589" w:rsidRPr="002E4E9E">
        <w:rPr>
          <w:rFonts w:ascii="Times New Roman" w:hAnsi="Times New Roman"/>
          <w:sz w:val="24"/>
          <w:szCs w:val="24"/>
        </w:rPr>
        <w:t xml:space="preserve">its </w:t>
      </w:r>
      <w:r w:rsidRPr="002E4E9E">
        <w:rPr>
          <w:rFonts w:ascii="Times New Roman" w:hAnsi="Times New Roman"/>
          <w:sz w:val="24"/>
          <w:szCs w:val="24"/>
        </w:rPr>
        <w:t xml:space="preserve">potential, status of </w:t>
      </w:r>
      <w:r w:rsidR="00CF6589" w:rsidRPr="002E4E9E">
        <w:rPr>
          <w:rFonts w:ascii="Times New Roman" w:hAnsi="Times New Roman"/>
          <w:sz w:val="24"/>
          <w:szCs w:val="24"/>
        </w:rPr>
        <w:t>w</w:t>
      </w:r>
      <w:r w:rsidRPr="002E4E9E">
        <w:rPr>
          <w:rFonts w:ascii="Times New Roman" w:hAnsi="Times New Roman"/>
          <w:sz w:val="24"/>
          <w:szCs w:val="24"/>
        </w:rPr>
        <w:t xml:space="preserve">ood-based industries and </w:t>
      </w:r>
      <w:r w:rsidR="00CF6589" w:rsidRPr="002E4E9E">
        <w:rPr>
          <w:rFonts w:ascii="Times New Roman" w:hAnsi="Times New Roman"/>
          <w:sz w:val="24"/>
          <w:szCs w:val="24"/>
        </w:rPr>
        <w:t xml:space="preserve">on </w:t>
      </w:r>
      <w:r w:rsidRPr="002E4E9E">
        <w:rPr>
          <w:rFonts w:ascii="Times New Roman" w:hAnsi="Times New Roman"/>
          <w:sz w:val="24"/>
          <w:szCs w:val="24"/>
        </w:rPr>
        <w:t xml:space="preserve">each region’s legal regimes. The Quick assessment studies </w:t>
      </w:r>
      <w:r w:rsidR="00CF6589" w:rsidRPr="002E4E9E">
        <w:rPr>
          <w:rFonts w:ascii="Times New Roman" w:hAnsi="Times New Roman"/>
          <w:sz w:val="24"/>
          <w:szCs w:val="24"/>
        </w:rPr>
        <w:t xml:space="preserve">assisted to </w:t>
      </w:r>
      <w:r w:rsidR="0004350C" w:rsidRPr="002E4E9E">
        <w:rPr>
          <w:rFonts w:ascii="Times New Roman" w:hAnsi="Times New Roman"/>
          <w:sz w:val="24"/>
          <w:szCs w:val="24"/>
        </w:rPr>
        <w:t xml:space="preserve">further </w:t>
      </w:r>
      <w:r w:rsidR="00CF6589" w:rsidRPr="002E4E9E">
        <w:rPr>
          <w:rFonts w:ascii="Times New Roman" w:hAnsi="Times New Roman"/>
          <w:sz w:val="24"/>
          <w:szCs w:val="24"/>
        </w:rPr>
        <w:t xml:space="preserve">pin down </w:t>
      </w:r>
      <w:r w:rsidRPr="002E4E9E">
        <w:rPr>
          <w:rFonts w:ascii="Times New Roman" w:hAnsi="Times New Roman"/>
          <w:sz w:val="24"/>
          <w:szCs w:val="24"/>
        </w:rPr>
        <w:t xml:space="preserve">major barriers to commercial forestry and wood industries development and </w:t>
      </w:r>
      <w:r w:rsidR="00CF6589" w:rsidRPr="002E4E9E">
        <w:rPr>
          <w:rFonts w:ascii="Times New Roman" w:hAnsi="Times New Roman"/>
          <w:sz w:val="24"/>
          <w:szCs w:val="24"/>
        </w:rPr>
        <w:t>finally</w:t>
      </w:r>
      <w:r w:rsidRPr="002E4E9E">
        <w:rPr>
          <w:rFonts w:ascii="Times New Roman" w:hAnsi="Times New Roman"/>
          <w:sz w:val="24"/>
          <w:szCs w:val="24"/>
        </w:rPr>
        <w:t xml:space="preserve"> suggest</w:t>
      </w:r>
      <w:r w:rsidR="00CF6589" w:rsidRPr="002E4E9E">
        <w:rPr>
          <w:rFonts w:ascii="Times New Roman" w:hAnsi="Times New Roman"/>
          <w:sz w:val="24"/>
          <w:szCs w:val="24"/>
        </w:rPr>
        <w:t>ing</w:t>
      </w:r>
      <w:r w:rsidRPr="002E4E9E">
        <w:rPr>
          <w:rFonts w:ascii="Times New Roman" w:hAnsi="Times New Roman"/>
          <w:sz w:val="24"/>
          <w:szCs w:val="24"/>
        </w:rPr>
        <w:t xml:space="preserve"> recommendations on how to tackle the challenges faced in the sector.</w:t>
      </w:r>
      <w:r w:rsidR="0004350C">
        <w:rPr>
          <w:rFonts w:ascii="Times New Roman" w:hAnsi="Times New Roman"/>
          <w:sz w:val="24"/>
          <w:szCs w:val="24"/>
        </w:rPr>
        <w:t xml:space="preserve"> </w:t>
      </w:r>
    </w:p>
    <w:p w14:paraId="13B7D14C" w14:textId="77777777" w:rsidR="00222745" w:rsidRPr="00C9144F" w:rsidRDefault="00222745" w:rsidP="002F2B3F">
      <w:pPr>
        <w:spacing w:after="0"/>
        <w:jc w:val="both"/>
        <w:rPr>
          <w:rFonts w:ascii="Times New Roman" w:hAnsi="Times New Roman"/>
          <w:sz w:val="14"/>
          <w:szCs w:val="24"/>
        </w:rPr>
      </w:pPr>
    </w:p>
    <w:p w14:paraId="0DE5036A" w14:textId="16A3A232" w:rsidR="00222745" w:rsidRPr="002E4E9E" w:rsidRDefault="00222745" w:rsidP="002F2B3F">
      <w:pPr>
        <w:spacing w:after="0"/>
        <w:jc w:val="both"/>
        <w:rPr>
          <w:rFonts w:ascii="Times New Roman" w:hAnsi="Times New Roman"/>
          <w:sz w:val="24"/>
          <w:szCs w:val="24"/>
        </w:rPr>
      </w:pPr>
      <w:r w:rsidRPr="002E4E9E">
        <w:rPr>
          <w:rFonts w:ascii="Times New Roman" w:hAnsi="Times New Roman"/>
          <w:sz w:val="24"/>
          <w:szCs w:val="24"/>
        </w:rPr>
        <w:t>Subsequent to the assessments, Public- Private Dialogue (PPD) forum</w:t>
      </w:r>
      <w:r w:rsidR="001571B2">
        <w:rPr>
          <w:rFonts w:ascii="Times New Roman" w:hAnsi="Times New Roman"/>
          <w:sz w:val="24"/>
          <w:szCs w:val="24"/>
        </w:rPr>
        <w:t>s</w:t>
      </w:r>
      <w:r w:rsidRPr="002E4E9E">
        <w:rPr>
          <w:rFonts w:ascii="Times New Roman" w:hAnsi="Times New Roman"/>
          <w:sz w:val="24"/>
          <w:szCs w:val="24"/>
        </w:rPr>
        <w:t xml:space="preserve"> on commercial forestry and wood processing industries development were under</w:t>
      </w:r>
      <w:r w:rsidR="00A10FD1" w:rsidRPr="002E4E9E">
        <w:rPr>
          <w:rFonts w:ascii="Times New Roman" w:hAnsi="Times New Roman"/>
          <w:sz w:val="24"/>
          <w:szCs w:val="24"/>
        </w:rPr>
        <w:t xml:space="preserve">taken in </w:t>
      </w:r>
      <w:proofErr w:type="gramStart"/>
      <w:r w:rsidR="00A10FD1" w:rsidRPr="002E4E9E">
        <w:rPr>
          <w:rFonts w:ascii="Times New Roman" w:hAnsi="Times New Roman"/>
          <w:sz w:val="24"/>
          <w:szCs w:val="24"/>
        </w:rPr>
        <w:t>all of</w:t>
      </w:r>
      <w:proofErr w:type="gramEnd"/>
      <w:r w:rsidR="00A10FD1" w:rsidRPr="002E4E9E">
        <w:rPr>
          <w:rFonts w:ascii="Times New Roman" w:hAnsi="Times New Roman"/>
          <w:sz w:val="24"/>
          <w:szCs w:val="24"/>
        </w:rPr>
        <w:t xml:space="preserve"> the four regions. The specific dates of the PPDs were</w:t>
      </w:r>
      <w:r w:rsidRPr="002E4E9E">
        <w:rPr>
          <w:rFonts w:ascii="Times New Roman" w:hAnsi="Times New Roman"/>
          <w:sz w:val="24"/>
          <w:szCs w:val="24"/>
        </w:rPr>
        <w:t xml:space="preserve"> on May 7, 2019</w:t>
      </w:r>
      <w:r w:rsidR="00A10FD1" w:rsidRPr="002E4E9E">
        <w:rPr>
          <w:rFonts w:ascii="Times New Roman" w:hAnsi="Times New Roman"/>
          <w:sz w:val="24"/>
          <w:szCs w:val="24"/>
        </w:rPr>
        <w:t xml:space="preserve"> in Tigray</w:t>
      </w:r>
      <w:r w:rsidRPr="002E4E9E">
        <w:rPr>
          <w:rFonts w:ascii="Times New Roman" w:hAnsi="Times New Roman"/>
          <w:sz w:val="24"/>
          <w:szCs w:val="24"/>
        </w:rPr>
        <w:t xml:space="preserve">, </w:t>
      </w:r>
      <w:r w:rsidR="00A10FD1" w:rsidRPr="002E4E9E">
        <w:rPr>
          <w:rFonts w:ascii="Times New Roman" w:hAnsi="Times New Roman"/>
          <w:sz w:val="24"/>
          <w:szCs w:val="24"/>
        </w:rPr>
        <w:t>on May 10, 2019 in Amhara</w:t>
      </w:r>
      <w:r w:rsidRPr="002E4E9E">
        <w:rPr>
          <w:rFonts w:ascii="Times New Roman" w:hAnsi="Times New Roman"/>
          <w:sz w:val="24"/>
          <w:szCs w:val="24"/>
        </w:rPr>
        <w:t xml:space="preserve">, </w:t>
      </w:r>
      <w:r w:rsidR="00A10FD1" w:rsidRPr="002E4E9E">
        <w:rPr>
          <w:rFonts w:ascii="Times New Roman" w:hAnsi="Times New Roman"/>
          <w:sz w:val="24"/>
          <w:szCs w:val="24"/>
        </w:rPr>
        <w:t>on May 24, 2019 in SNNPR</w:t>
      </w:r>
      <w:r w:rsidRPr="002E4E9E">
        <w:rPr>
          <w:rFonts w:ascii="Times New Roman" w:hAnsi="Times New Roman"/>
          <w:sz w:val="24"/>
          <w:szCs w:val="24"/>
        </w:rPr>
        <w:t xml:space="preserve"> and </w:t>
      </w:r>
      <w:r w:rsidR="00A10FD1" w:rsidRPr="002E4E9E">
        <w:rPr>
          <w:rFonts w:ascii="Times New Roman" w:hAnsi="Times New Roman"/>
          <w:sz w:val="24"/>
          <w:szCs w:val="24"/>
        </w:rPr>
        <w:t>on August 8, 2019 in Oromia</w:t>
      </w:r>
      <w:r w:rsidRPr="002E4E9E">
        <w:rPr>
          <w:rFonts w:ascii="Times New Roman" w:hAnsi="Times New Roman"/>
          <w:sz w:val="24"/>
          <w:szCs w:val="24"/>
        </w:rPr>
        <w:t>. Each of the PPD events were attended by participants drawn from government</w:t>
      </w:r>
      <w:r w:rsidR="00411D3C" w:rsidRPr="002E4E9E">
        <w:rPr>
          <w:rFonts w:ascii="Times New Roman" w:hAnsi="Times New Roman"/>
          <w:sz w:val="24"/>
          <w:szCs w:val="24"/>
        </w:rPr>
        <w:t xml:space="preserve"> (including higher regional government officials and pertinent sector representatives</w:t>
      </w:r>
      <w:r w:rsidR="002518F9" w:rsidRPr="002E4E9E">
        <w:rPr>
          <w:rFonts w:ascii="Times New Roman" w:hAnsi="Times New Roman"/>
          <w:sz w:val="24"/>
          <w:szCs w:val="24"/>
        </w:rPr>
        <w:t>)</w:t>
      </w:r>
      <w:r w:rsidRPr="002E4E9E">
        <w:rPr>
          <w:rFonts w:ascii="Times New Roman" w:hAnsi="Times New Roman"/>
          <w:sz w:val="24"/>
          <w:szCs w:val="24"/>
        </w:rPr>
        <w:t xml:space="preserve">, </w:t>
      </w:r>
      <w:r w:rsidR="002518F9" w:rsidRPr="002E4E9E">
        <w:rPr>
          <w:rFonts w:ascii="Times New Roman" w:hAnsi="Times New Roman"/>
          <w:sz w:val="24"/>
          <w:szCs w:val="24"/>
        </w:rPr>
        <w:t xml:space="preserve">the </w:t>
      </w:r>
      <w:r w:rsidRPr="002E4E9E">
        <w:rPr>
          <w:rFonts w:ascii="Times New Roman" w:hAnsi="Times New Roman"/>
          <w:sz w:val="24"/>
          <w:szCs w:val="24"/>
        </w:rPr>
        <w:t xml:space="preserve">private sector, </w:t>
      </w:r>
      <w:r w:rsidR="002518F9" w:rsidRPr="002E4E9E">
        <w:rPr>
          <w:rFonts w:ascii="Times New Roman" w:hAnsi="Times New Roman"/>
          <w:sz w:val="24"/>
          <w:szCs w:val="24"/>
        </w:rPr>
        <w:t xml:space="preserve">the </w:t>
      </w:r>
      <w:r w:rsidRPr="002E4E9E">
        <w:rPr>
          <w:rFonts w:ascii="Times New Roman" w:hAnsi="Times New Roman"/>
          <w:sz w:val="24"/>
          <w:szCs w:val="24"/>
        </w:rPr>
        <w:t>academia, development</w:t>
      </w:r>
      <w:r w:rsidRPr="002E4E9E">
        <w:rPr>
          <w:rFonts w:ascii="Times New Roman" w:hAnsi="Times New Roman"/>
          <w:spacing w:val="8"/>
          <w:sz w:val="24"/>
          <w:szCs w:val="24"/>
        </w:rPr>
        <w:t xml:space="preserve"> </w:t>
      </w:r>
      <w:r w:rsidRPr="002E4E9E">
        <w:rPr>
          <w:rFonts w:ascii="Times New Roman" w:hAnsi="Times New Roman"/>
          <w:spacing w:val="-5"/>
          <w:sz w:val="24"/>
          <w:szCs w:val="24"/>
        </w:rPr>
        <w:t>partner</w:t>
      </w:r>
      <w:r w:rsidR="002518F9" w:rsidRPr="002E4E9E">
        <w:rPr>
          <w:rFonts w:ascii="Times New Roman" w:hAnsi="Times New Roman"/>
          <w:spacing w:val="-5"/>
          <w:sz w:val="24"/>
          <w:szCs w:val="24"/>
        </w:rPr>
        <w:t xml:space="preserve"> institutions</w:t>
      </w:r>
      <w:r w:rsidRPr="002E4E9E">
        <w:rPr>
          <w:rFonts w:ascii="Times New Roman" w:hAnsi="Times New Roman"/>
          <w:spacing w:val="-5"/>
          <w:sz w:val="24"/>
          <w:szCs w:val="24"/>
        </w:rPr>
        <w:t>, and the</w:t>
      </w:r>
      <w:r w:rsidRPr="002E4E9E">
        <w:rPr>
          <w:rFonts w:ascii="Times New Roman" w:hAnsi="Times New Roman"/>
          <w:sz w:val="24"/>
          <w:szCs w:val="24"/>
        </w:rPr>
        <w:t xml:space="preserve"> media</w:t>
      </w:r>
      <w:r w:rsidR="002518F9" w:rsidRPr="002E4E9E">
        <w:rPr>
          <w:rFonts w:ascii="Times New Roman" w:hAnsi="Times New Roman"/>
          <w:sz w:val="24"/>
          <w:szCs w:val="24"/>
        </w:rPr>
        <w:t>.</w:t>
      </w:r>
      <w:r w:rsidRPr="002E4E9E">
        <w:rPr>
          <w:rFonts w:ascii="Times New Roman" w:hAnsi="Times New Roman"/>
          <w:sz w:val="24"/>
          <w:szCs w:val="24"/>
        </w:rPr>
        <w:t xml:space="preserve"> </w:t>
      </w:r>
      <w:r w:rsidR="002518F9" w:rsidRPr="002E4E9E">
        <w:rPr>
          <w:rFonts w:ascii="Times New Roman" w:hAnsi="Times New Roman"/>
          <w:sz w:val="24"/>
          <w:szCs w:val="24"/>
        </w:rPr>
        <w:t xml:space="preserve">In each forum, </w:t>
      </w:r>
      <w:r w:rsidRPr="002E4E9E">
        <w:rPr>
          <w:rFonts w:ascii="Times New Roman" w:hAnsi="Times New Roman"/>
          <w:sz w:val="24"/>
          <w:szCs w:val="24"/>
        </w:rPr>
        <w:t xml:space="preserve">the </w:t>
      </w:r>
      <w:r w:rsidR="002518F9" w:rsidRPr="002E4E9E">
        <w:rPr>
          <w:rFonts w:ascii="Times New Roman" w:hAnsi="Times New Roman"/>
          <w:sz w:val="24"/>
          <w:szCs w:val="24"/>
        </w:rPr>
        <w:t xml:space="preserve">main barriers and </w:t>
      </w:r>
      <w:r w:rsidRPr="002E4E9E">
        <w:rPr>
          <w:rFonts w:ascii="Times New Roman" w:hAnsi="Times New Roman"/>
          <w:sz w:val="24"/>
          <w:szCs w:val="24"/>
        </w:rPr>
        <w:t xml:space="preserve">challenges </w:t>
      </w:r>
      <w:r w:rsidR="002518F9" w:rsidRPr="002E4E9E">
        <w:rPr>
          <w:rFonts w:ascii="Times New Roman" w:hAnsi="Times New Roman"/>
          <w:sz w:val="24"/>
          <w:szCs w:val="24"/>
        </w:rPr>
        <w:t>to</w:t>
      </w:r>
      <w:r w:rsidRPr="002E4E9E">
        <w:rPr>
          <w:rFonts w:ascii="Times New Roman" w:hAnsi="Times New Roman"/>
          <w:sz w:val="24"/>
          <w:szCs w:val="24"/>
        </w:rPr>
        <w:t xml:space="preserve"> </w:t>
      </w:r>
      <w:r w:rsidR="002518F9" w:rsidRPr="002E4E9E">
        <w:rPr>
          <w:rFonts w:ascii="Times New Roman" w:hAnsi="Times New Roman"/>
          <w:sz w:val="24"/>
          <w:szCs w:val="24"/>
        </w:rPr>
        <w:t>c</w:t>
      </w:r>
      <w:r w:rsidRPr="002E4E9E">
        <w:rPr>
          <w:rFonts w:ascii="Times New Roman" w:hAnsi="Times New Roman"/>
          <w:sz w:val="24"/>
          <w:szCs w:val="24"/>
        </w:rPr>
        <w:t xml:space="preserve">ommercial </w:t>
      </w:r>
      <w:r w:rsidR="002518F9" w:rsidRPr="002E4E9E">
        <w:rPr>
          <w:rFonts w:ascii="Times New Roman" w:hAnsi="Times New Roman"/>
          <w:sz w:val="24"/>
          <w:szCs w:val="24"/>
        </w:rPr>
        <w:t>f</w:t>
      </w:r>
      <w:r w:rsidRPr="002E4E9E">
        <w:rPr>
          <w:rFonts w:ascii="Times New Roman" w:hAnsi="Times New Roman"/>
          <w:sz w:val="24"/>
          <w:szCs w:val="24"/>
        </w:rPr>
        <w:t xml:space="preserve">orestry and </w:t>
      </w:r>
      <w:r w:rsidR="002518F9" w:rsidRPr="002E4E9E">
        <w:rPr>
          <w:rFonts w:ascii="Times New Roman" w:hAnsi="Times New Roman"/>
          <w:sz w:val="24"/>
          <w:szCs w:val="24"/>
        </w:rPr>
        <w:t>w</w:t>
      </w:r>
      <w:r w:rsidRPr="002E4E9E">
        <w:rPr>
          <w:rFonts w:ascii="Times New Roman" w:hAnsi="Times New Roman"/>
          <w:sz w:val="24"/>
          <w:szCs w:val="24"/>
        </w:rPr>
        <w:t xml:space="preserve">ood </w:t>
      </w:r>
      <w:r w:rsidR="002518F9" w:rsidRPr="002E4E9E">
        <w:rPr>
          <w:rFonts w:ascii="Times New Roman" w:hAnsi="Times New Roman"/>
          <w:sz w:val="24"/>
          <w:szCs w:val="24"/>
        </w:rPr>
        <w:t>p</w:t>
      </w:r>
      <w:r w:rsidRPr="002E4E9E">
        <w:rPr>
          <w:rFonts w:ascii="Times New Roman" w:hAnsi="Times New Roman"/>
          <w:sz w:val="24"/>
          <w:szCs w:val="24"/>
        </w:rPr>
        <w:t xml:space="preserve">rocessing </w:t>
      </w:r>
      <w:r w:rsidR="002518F9" w:rsidRPr="002E4E9E">
        <w:rPr>
          <w:rFonts w:ascii="Times New Roman" w:hAnsi="Times New Roman"/>
          <w:sz w:val="24"/>
          <w:szCs w:val="24"/>
        </w:rPr>
        <w:t>i</w:t>
      </w:r>
      <w:r w:rsidRPr="002E4E9E">
        <w:rPr>
          <w:rFonts w:ascii="Times New Roman" w:hAnsi="Times New Roman"/>
          <w:sz w:val="24"/>
          <w:szCs w:val="24"/>
        </w:rPr>
        <w:t xml:space="preserve">ndustry </w:t>
      </w:r>
      <w:r w:rsidR="002518F9" w:rsidRPr="002E4E9E">
        <w:rPr>
          <w:rFonts w:ascii="Times New Roman" w:hAnsi="Times New Roman"/>
          <w:sz w:val="24"/>
          <w:szCs w:val="24"/>
        </w:rPr>
        <w:t>d</w:t>
      </w:r>
      <w:r w:rsidRPr="002E4E9E">
        <w:rPr>
          <w:rFonts w:ascii="Times New Roman" w:hAnsi="Times New Roman"/>
          <w:sz w:val="24"/>
          <w:szCs w:val="24"/>
        </w:rPr>
        <w:t>evelopment</w:t>
      </w:r>
      <w:r w:rsidR="002518F9" w:rsidRPr="002E4E9E">
        <w:rPr>
          <w:rFonts w:ascii="Times New Roman" w:hAnsi="Times New Roman"/>
          <w:sz w:val="24"/>
          <w:szCs w:val="24"/>
        </w:rPr>
        <w:t xml:space="preserve"> prevalent</w:t>
      </w:r>
      <w:r w:rsidRPr="002E4E9E">
        <w:rPr>
          <w:rFonts w:ascii="Times New Roman" w:hAnsi="Times New Roman"/>
          <w:sz w:val="24"/>
          <w:szCs w:val="24"/>
        </w:rPr>
        <w:t xml:space="preserve"> in </w:t>
      </w:r>
      <w:r w:rsidR="002518F9" w:rsidRPr="002E4E9E">
        <w:rPr>
          <w:rFonts w:ascii="Times New Roman" w:hAnsi="Times New Roman"/>
          <w:sz w:val="24"/>
          <w:szCs w:val="24"/>
        </w:rPr>
        <w:t>each</w:t>
      </w:r>
      <w:r w:rsidRPr="002E4E9E">
        <w:rPr>
          <w:rFonts w:ascii="Times New Roman" w:hAnsi="Times New Roman"/>
          <w:sz w:val="24"/>
          <w:szCs w:val="24"/>
        </w:rPr>
        <w:t xml:space="preserve"> region were deliberated</w:t>
      </w:r>
      <w:r w:rsidR="002518F9" w:rsidRPr="002E4E9E">
        <w:rPr>
          <w:rFonts w:ascii="Times New Roman" w:hAnsi="Times New Roman"/>
          <w:sz w:val="24"/>
          <w:szCs w:val="24"/>
        </w:rPr>
        <w:t xml:space="preserve"> on</w:t>
      </w:r>
      <w:r w:rsidRPr="002E4E9E">
        <w:rPr>
          <w:rFonts w:ascii="Times New Roman" w:hAnsi="Times New Roman"/>
          <w:sz w:val="24"/>
          <w:szCs w:val="24"/>
        </w:rPr>
        <w:t xml:space="preserve"> </w:t>
      </w:r>
      <w:r w:rsidR="002518F9" w:rsidRPr="002E4E9E">
        <w:rPr>
          <w:rFonts w:ascii="Times New Roman" w:hAnsi="Times New Roman"/>
          <w:sz w:val="24"/>
          <w:szCs w:val="24"/>
        </w:rPr>
        <w:t xml:space="preserve">and finally, </w:t>
      </w:r>
      <w:r w:rsidRPr="002E4E9E">
        <w:rPr>
          <w:rFonts w:ascii="Times New Roman" w:hAnsi="Times New Roman"/>
          <w:sz w:val="24"/>
          <w:szCs w:val="24"/>
        </w:rPr>
        <w:t>recommended measures</w:t>
      </w:r>
      <w:r w:rsidR="002518F9" w:rsidRPr="002E4E9E">
        <w:rPr>
          <w:rFonts w:ascii="Times New Roman" w:hAnsi="Times New Roman"/>
          <w:sz w:val="24"/>
          <w:szCs w:val="24"/>
        </w:rPr>
        <w:t xml:space="preserve"> were identified and agreed up on</w:t>
      </w:r>
      <w:r w:rsidRPr="002E4E9E">
        <w:rPr>
          <w:rFonts w:ascii="Times New Roman" w:hAnsi="Times New Roman"/>
          <w:sz w:val="24"/>
          <w:szCs w:val="24"/>
        </w:rPr>
        <w:t xml:space="preserve"> to alleviate</w:t>
      </w:r>
      <w:r w:rsidR="00ED2C4C" w:rsidRPr="002E4E9E">
        <w:rPr>
          <w:rFonts w:ascii="Times New Roman" w:hAnsi="Times New Roman"/>
          <w:sz w:val="24"/>
          <w:szCs w:val="24"/>
        </w:rPr>
        <w:t xml:space="preserve"> barriers/challenges</w:t>
      </w:r>
      <w:r w:rsidRPr="002E4E9E">
        <w:rPr>
          <w:rFonts w:ascii="Times New Roman" w:hAnsi="Times New Roman"/>
          <w:sz w:val="24"/>
          <w:szCs w:val="24"/>
        </w:rPr>
        <w:t xml:space="preserve">. </w:t>
      </w:r>
    </w:p>
    <w:p w14:paraId="25C0B2D4" w14:textId="77777777" w:rsidR="00222745" w:rsidRPr="00C9144F" w:rsidRDefault="00222745" w:rsidP="002F2B3F">
      <w:pPr>
        <w:spacing w:after="0"/>
        <w:jc w:val="both"/>
        <w:rPr>
          <w:rFonts w:ascii="Times New Roman" w:hAnsi="Times New Roman"/>
          <w:sz w:val="14"/>
          <w:szCs w:val="24"/>
        </w:rPr>
      </w:pPr>
    </w:p>
    <w:p w14:paraId="6C994721" w14:textId="34AD4178" w:rsidR="00222745" w:rsidRPr="002E4E9E" w:rsidRDefault="00222745" w:rsidP="002F2B3F">
      <w:pPr>
        <w:pStyle w:val="Default"/>
        <w:spacing w:line="276" w:lineRule="auto"/>
        <w:jc w:val="both"/>
        <w:rPr>
          <w:rFonts w:ascii="Times New Roman" w:hAnsi="Times New Roman" w:cs="Times New Roman"/>
          <w:color w:val="auto"/>
        </w:rPr>
      </w:pPr>
      <w:r w:rsidRPr="002E4E9E">
        <w:rPr>
          <w:rFonts w:ascii="Times New Roman" w:hAnsi="Times New Roman" w:cs="Times New Roman"/>
          <w:color w:val="auto"/>
        </w:rPr>
        <w:t xml:space="preserve">At the start of each of the PPD forum, </w:t>
      </w:r>
      <w:r w:rsidR="0031022F" w:rsidRPr="002E4E9E">
        <w:rPr>
          <w:rFonts w:ascii="Times New Roman" w:hAnsi="Times New Roman" w:cs="Times New Roman"/>
          <w:color w:val="auto"/>
        </w:rPr>
        <w:t>f</w:t>
      </w:r>
      <w:r w:rsidRPr="002E4E9E">
        <w:rPr>
          <w:rFonts w:ascii="Times New Roman" w:hAnsi="Times New Roman" w:cs="Times New Roman"/>
          <w:color w:val="auto"/>
        </w:rPr>
        <w:t xml:space="preserve">indings of the quick assessment on the challenges and corresponding recommended measures on commercial forestry and wood processing industries development </w:t>
      </w:r>
      <w:r w:rsidR="001571B2">
        <w:rPr>
          <w:rFonts w:ascii="Times New Roman" w:hAnsi="Times New Roman" w:cs="Times New Roman"/>
          <w:color w:val="auto"/>
        </w:rPr>
        <w:t>for</w:t>
      </w:r>
      <w:r w:rsidRPr="002E4E9E">
        <w:rPr>
          <w:rFonts w:ascii="Times New Roman" w:hAnsi="Times New Roman" w:cs="Times New Roman"/>
          <w:color w:val="auto"/>
        </w:rPr>
        <w:t xml:space="preserve"> each region were presented and then participants </w:t>
      </w:r>
      <w:r w:rsidR="00CB5E05" w:rsidRPr="002E4E9E">
        <w:rPr>
          <w:rFonts w:ascii="Times New Roman" w:hAnsi="Times New Roman" w:cs="Times New Roman"/>
          <w:color w:val="auto"/>
        </w:rPr>
        <w:t xml:space="preserve">gave </w:t>
      </w:r>
      <w:r w:rsidRPr="002E4E9E">
        <w:rPr>
          <w:rFonts w:ascii="Times New Roman" w:hAnsi="Times New Roman" w:cs="Times New Roman"/>
          <w:color w:val="auto"/>
        </w:rPr>
        <w:t xml:space="preserve">their reflection on the findings and recommended actions. Finally, </w:t>
      </w:r>
      <w:r w:rsidR="00CB5E05" w:rsidRPr="002E4E9E">
        <w:rPr>
          <w:rFonts w:ascii="Times New Roman" w:hAnsi="Times New Roman" w:cs="Times New Roman"/>
          <w:color w:val="auto"/>
        </w:rPr>
        <w:t xml:space="preserve">a </w:t>
      </w:r>
      <w:r w:rsidRPr="002E4E9E">
        <w:rPr>
          <w:rFonts w:ascii="Times New Roman" w:hAnsi="Times New Roman" w:cs="Times New Roman"/>
          <w:color w:val="auto"/>
        </w:rPr>
        <w:t xml:space="preserve">technical working group </w:t>
      </w:r>
      <w:r w:rsidR="00CB5E05" w:rsidRPr="002E4E9E">
        <w:rPr>
          <w:rFonts w:ascii="Times New Roman" w:hAnsi="Times New Roman" w:cs="Times New Roman"/>
          <w:color w:val="auto"/>
        </w:rPr>
        <w:t xml:space="preserve">was </w:t>
      </w:r>
      <w:r w:rsidRPr="002E4E9E">
        <w:rPr>
          <w:rFonts w:ascii="Times New Roman" w:hAnsi="Times New Roman" w:cs="Times New Roman"/>
          <w:color w:val="auto"/>
        </w:rPr>
        <w:t>established</w:t>
      </w:r>
      <w:r w:rsidR="00CB5E05" w:rsidRPr="002E4E9E">
        <w:rPr>
          <w:rFonts w:ascii="Times New Roman" w:hAnsi="Times New Roman" w:cs="Times New Roman"/>
          <w:color w:val="auto"/>
        </w:rPr>
        <w:t xml:space="preserve"> in each forum (for each region)</w:t>
      </w:r>
      <w:r w:rsidRPr="002E4E9E">
        <w:rPr>
          <w:rFonts w:ascii="Times New Roman" w:hAnsi="Times New Roman" w:cs="Times New Roman"/>
          <w:color w:val="auto"/>
        </w:rPr>
        <w:t xml:space="preserve"> to follow</w:t>
      </w:r>
      <w:r w:rsidR="00CB5E05" w:rsidRPr="002E4E9E">
        <w:rPr>
          <w:rFonts w:ascii="Times New Roman" w:hAnsi="Times New Roman" w:cs="Times New Roman"/>
          <w:color w:val="auto"/>
        </w:rPr>
        <w:t xml:space="preserve"> up</w:t>
      </w:r>
      <w:r w:rsidRPr="002E4E9E">
        <w:rPr>
          <w:rFonts w:ascii="Times New Roman" w:hAnsi="Times New Roman" w:cs="Times New Roman"/>
          <w:color w:val="auto"/>
        </w:rPr>
        <w:t xml:space="preserve"> the implementation of agreements reached. The following </w:t>
      </w:r>
      <w:r w:rsidR="00CB5E05" w:rsidRPr="002E4E9E">
        <w:rPr>
          <w:rFonts w:ascii="Times New Roman" w:hAnsi="Times New Roman" w:cs="Times New Roman"/>
          <w:color w:val="auto"/>
        </w:rPr>
        <w:t xml:space="preserve">sections </w:t>
      </w:r>
      <w:r w:rsidRPr="002E4E9E">
        <w:rPr>
          <w:rFonts w:ascii="Times New Roman" w:hAnsi="Times New Roman" w:cs="Times New Roman"/>
          <w:color w:val="auto"/>
        </w:rPr>
        <w:t xml:space="preserve">of this report, therefore, provide </w:t>
      </w:r>
      <w:r w:rsidR="00ED5F29" w:rsidRPr="002E4E9E">
        <w:rPr>
          <w:rFonts w:ascii="Times New Roman" w:hAnsi="Times New Roman" w:cs="Times New Roman"/>
          <w:color w:val="auto"/>
        </w:rPr>
        <w:t>more</w:t>
      </w:r>
      <w:r w:rsidR="00CB5E05" w:rsidRPr="002E4E9E">
        <w:rPr>
          <w:rFonts w:ascii="Times New Roman" w:hAnsi="Times New Roman" w:cs="Times New Roman"/>
          <w:color w:val="auto"/>
        </w:rPr>
        <w:t xml:space="preserve"> detailed information</w:t>
      </w:r>
      <w:r w:rsidRPr="002E4E9E">
        <w:rPr>
          <w:rFonts w:ascii="Times New Roman" w:hAnsi="Times New Roman" w:cs="Times New Roman"/>
          <w:color w:val="auto"/>
        </w:rPr>
        <w:t xml:space="preserve"> on major issues discussed in the PPDs, </w:t>
      </w:r>
      <w:r w:rsidR="00630939" w:rsidRPr="002E4E9E">
        <w:rPr>
          <w:rFonts w:ascii="Times New Roman" w:hAnsi="Times New Roman" w:cs="Times New Roman"/>
          <w:color w:val="auto"/>
        </w:rPr>
        <w:t>categorized</w:t>
      </w:r>
      <w:r w:rsidRPr="002E4E9E">
        <w:rPr>
          <w:rFonts w:ascii="Times New Roman" w:hAnsi="Times New Roman" w:cs="Times New Roman"/>
          <w:color w:val="auto"/>
        </w:rPr>
        <w:t xml:space="preserve"> as </w:t>
      </w:r>
      <w:r w:rsidRPr="002E4E9E">
        <w:rPr>
          <w:rFonts w:ascii="Times New Roman" w:hAnsi="Times New Roman" w:cs="Times New Roman"/>
        </w:rPr>
        <w:t xml:space="preserve">common issues across regions </w:t>
      </w:r>
      <w:r w:rsidR="00630939" w:rsidRPr="002E4E9E">
        <w:rPr>
          <w:rFonts w:ascii="Times New Roman" w:hAnsi="Times New Roman" w:cs="Times New Roman"/>
        </w:rPr>
        <w:t>and</w:t>
      </w:r>
      <w:r w:rsidRPr="002E4E9E">
        <w:rPr>
          <w:rFonts w:ascii="Times New Roman" w:hAnsi="Times New Roman" w:cs="Times New Roman"/>
        </w:rPr>
        <w:t xml:space="preserve"> unique ones to each region.</w:t>
      </w:r>
    </w:p>
    <w:p w14:paraId="4F4AAE34" w14:textId="77777777" w:rsidR="00222745" w:rsidRPr="00C9144F" w:rsidRDefault="00222745" w:rsidP="00C9144F">
      <w:pPr>
        <w:pStyle w:val="Heading1"/>
        <w:rPr>
          <w:rFonts w:ascii="Times New Roman" w:hAnsi="Times New Roman"/>
          <w:b/>
        </w:rPr>
      </w:pPr>
    </w:p>
    <w:p w14:paraId="7F09EC69" w14:textId="77777777" w:rsidR="00222745" w:rsidRPr="00C9144F" w:rsidRDefault="00222745" w:rsidP="00C9144F">
      <w:pPr>
        <w:pStyle w:val="Heading1"/>
        <w:numPr>
          <w:ilvl w:val="0"/>
          <w:numId w:val="24"/>
        </w:numPr>
        <w:rPr>
          <w:rFonts w:ascii="Times New Roman" w:hAnsi="Times New Roman"/>
          <w:b/>
          <w:sz w:val="24"/>
          <w:szCs w:val="24"/>
        </w:rPr>
      </w:pPr>
      <w:bookmarkStart w:id="2" w:name="_Toc27496906"/>
      <w:bookmarkStart w:id="3" w:name="_Toc473208332"/>
      <w:bookmarkStart w:id="4" w:name="_Toc3051805"/>
      <w:r w:rsidRPr="00C9144F">
        <w:rPr>
          <w:rFonts w:ascii="Times New Roman" w:hAnsi="Times New Roman"/>
          <w:b/>
          <w:sz w:val="24"/>
          <w:szCs w:val="24"/>
        </w:rPr>
        <w:t>Common issues raised during the PPD events</w:t>
      </w:r>
      <w:bookmarkEnd w:id="2"/>
      <w:r w:rsidRPr="00C9144F">
        <w:rPr>
          <w:rFonts w:ascii="Times New Roman" w:hAnsi="Times New Roman"/>
          <w:b/>
          <w:sz w:val="24"/>
          <w:szCs w:val="24"/>
        </w:rPr>
        <w:t xml:space="preserve"> </w:t>
      </w:r>
    </w:p>
    <w:p w14:paraId="3ABF6B16" w14:textId="77777777" w:rsidR="00222745" w:rsidRPr="002E4E9E" w:rsidRDefault="00222745" w:rsidP="002E4E9E">
      <w:pPr>
        <w:pStyle w:val="Heading2"/>
        <w:numPr>
          <w:ilvl w:val="1"/>
          <w:numId w:val="24"/>
        </w:numPr>
        <w:spacing w:before="0" w:after="0"/>
        <w:jc w:val="both"/>
        <w:rPr>
          <w:rFonts w:ascii="Times New Roman" w:hAnsi="Times New Roman"/>
          <w:sz w:val="24"/>
          <w:szCs w:val="24"/>
        </w:rPr>
      </w:pPr>
      <w:r w:rsidRPr="002E4E9E">
        <w:rPr>
          <w:rFonts w:ascii="Times New Roman" w:hAnsi="Times New Roman"/>
          <w:i w:val="0"/>
          <w:sz w:val="24"/>
          <w:szCs w:val="24"/>
        </w:rPr>
        <w:t xml:space="preserve"> </w:t>
      </w:r>
      <w:bookmarkStart w:id="5" w:name="_Toc27496907"/>
      <w:r w:rsidRPr="002E4E9E">
        <w:rPr>
          <w:rFonts w:ascii="Times New Roman" w:hAnsi="Times New Roman"/>
          <w:sz w:val="24"/>
          <w:szCs w:val="24"/>
        </w:rPr>
        <w:t>Issues related to Policy and Regulatory Environment</w:t>
      </w:r>
      <w:bookmarkEnd w:id="3"/>
      <w:bookmarkEnd w:id="4"/>
      <w:bookmarkEnd w:id="5"/>
    </w:p>
    <w:p w14:paraId="5C7BF70B" w14:textId="77777777" w:rsidR="00222745" w:rsidRPr="002E4E9E" w:rsidRDefault="00222745" w:rsidP="002E4E9E">
      <w:pPr>
        <w:pStyle w:val="ListParagraph"/>
        <w:spacing w:after="0"/>
        <w:jc w:val="both"/>
        <w:rPr>
          <w:rFonts w:ascii="Times New Roman" w:hAnsi="Times New Roman"/>
          <w:sz w:val="24"/>
          <w:szCs w:val="24"/>
        </w:rPr>
      </w:pPr>
    </w:p>
    <w:p w14:paraId="1AC148D9" w14:textId="77777777" w:rsidR="00222745" w:rsidRPr="002E4E9E" w:rsidRDefault="00222745" w:rsidP="002E4E9E">
      <w:pPr>
        <w:pStyle w:val="ListParagraph"/>
        <w:numPr>
          <w:ilvl w:val="0"/>
          <w:numId w:val="2"/>
        </w:numPr>
        <w:spacing w:after="0"/>
        <w:jc w:val="both"/>
        <w:rPr>
          <w:rFonts w:ascii="Times New Roman" w:hAnsi="Times New Roman"/>
          <w:sz w:val="24"/>
          <w:szCs w:val="24"/>
          <w:lang w:val="de-DE"/>
        </w:rPr>
      </w:pPr>
      <w:r w:rsidRPr="002E4E9E">
        <w:rPr>
          <w:rFonts w:ascii="Times New Roman" w:hAnsi="Times New Roman"/>
          <w:sz w:val="24"/>
          <w:szCs w:val="24"/>
        </w:rPr>
        <w:lastRenderedPageBreak/>
        <w:t>The dominant view towards forest management objectives in Ethiopia including regional government’s policy direction on forestry being skewed towards conservation and protection than utilization;</w:t>
      </w:r>
    </w:p>
    <w:p w14:paraId="04147D3C" w14:textId="77777777" w:rsidR="00222745" w:rsidRPr="002E4E9E" w:rsidRDefault="00222745" w:rsidP="002E4E9E">
      <w:pPr>
        <w:pStyle w:val="ListParagraph"/>
        <w:numPr>
          <w:ilvl w:val="0"/>
          <w:numId w:val="2"/>
        </w:numPr>
        <w:spacing w:after="0"/>
        <w:jc w:val="both"/>
        <w:rPr>
          <w:rFonts w:ascii="Times New Roman" w:hAnsi="Times New Roman"/>
          <w:sz w:val="24"/>
          <w:szCs w:val="24"/>
          <w:lang w:val="de-DE"/>
        </w:rPr>
      </w:pPr>
      <w:r w:rsidRPr="002E4E9E">
        <w:rPr>
          <w:rFonts w:ascii="Times New Roman" w:hAnsi="Times New Roman"/>
          <w:sz w:val="24"/>
          <w:szCs w:val="24"/>
        </w:rPr>
        <w:t xml:space="preserve">Regional governments </w:t>
      </w:r>
      <w:r w:rsidRPr="002E4E9E">
        <w:rPr>
          <w:rFonts w:ascii="Times New Roman" w:eastAsia="MS Mincho" w:hAnsi="Times New Roman"/>
          <w:spacing w:val="5"/>
          <w:sz w:val="24"/>
          <w:szCs w:val="24"/>
          <w:lang w:val="de-DE"/>
        </w:rPr>
        <w:t xml:space="preserve">reluctance to enact their </w:t>
      </w:r>
      <w:r w:rsidRPr="002E4E9E">
        <w:rPr>
          <w:rFonts w:ascii="Times New Roman" w:hAnsi="Times New Roman"/>
          <w:sz w:val="24"/>
          <w:szCs w:val="24"/>
        </w:rPr>
        <w:t>respective forest proclamations</w:t>
      </w:r>
      <w:r w:rsidR="00F7498A" w:rsidRPr="002E4E9E">
        <w:rPr>
          <w:rFonts w:ascii="Times New Roman" w:hAnsi="Times New Roman"/>
          <w:sz w:val="24"/>
          <w:szCs w:val="24"/>
        </w:rPr>
        <w:t>,</w:t>
      </w:r>
      <w:r w:rsidRPr="002E4E9E">
        <w:rPr>
          <w:rFonts w:ascii="Times New Roman" w:hAnsi="Times New Roman"/>
          <w:sz w:val="24"/>
          <w:szCs w:val="24"/>
        </w:rPr>
        <w:t xml:space="preserve"> </w:t>
      </w:r>
      <w:r w:rsidR="00F7498A" w:rsidRPr="002E4E9E">
        <w:rPr>
          <w:rFonts w:ascii="Times New Roman" w:hAnsi="Times New Roman"/>
          <w:sz w:val="24"/>
          <w:szCs w:val="24"/>
        </w:rPr>
        <w:t>subsidiary</w:t>
      </w:r>
      <w:r w:rsidRPr="002E4E9E">
        <w:rPr>
          <w:rFonts w:ascii="Times New Roman" w:hAnsi="Times New Roman"/>
          <w:sz w:val="24"/>
          <w:szCs w:val="24"/>
        </w:rPr>
        <w:t xml:space="preserve"> regulations and directives </w:t>
      </w:r>
      <w:r w:rsidR="00B34858" w:rsidRPr="002E4E9E">
        <w:rPr>
          <w:rFonts w:ascii="Times New Roman" w:hAnsi="Times New Roman"/>
          <w:sz w:val="24"/>
          <w:szCs w:val="24"/>
        </w:rPr>
        <w:t>opting merely</w:t>
      </w:r>
      <w:r w:rsidRPr="002E4E9E">
        <w:rPr>
          <w:rFonts w:ascii="Times New Roman" w:hAnsi="Times New Roman"/>
          <w:sz w:val="24"/>
          <w:szCs w:val="24"/>
        </w:rPr>
        <w:t xml:space="preserve"> </w:t>
      </w:r>
      <w:r w:rsidR="00B34858" w:rsidRPr="002E4E9E">
        <w:rPr>
          <w:rFonts w:ascii="Times New Roman" w:hAnsi="Times New Roman"/>
          <w:sz w:val="24"/>
          <w:szCs w:val="24"/>
        </w:rPr>
        <w:t xml:space="preserve">to </w:t>
      </w:r>
      <w:r w:rsidRPr="002E4E9E">
        <w:rPr>
          <w:rFonts w:ascii="Times New Roman" w:hAnsi="Times New Roman"/>
          <w:sz w:val="24"/>
          <w:szCs w:val="24"/>
        </w:rPr>
        <w:t>operat</w:t>
      </w:r>
      <w:r w:rsidR="00B34858" w:rsidRPr="002E4E9E">
        <w:rPr>
          <w:rFonts w:ascii="Times New Roman" w:hAnsi="Times New Roman"/>
          <w:sz w:val="24"/>
          <w:szCs w:val="24"/>
        </w:rPr>
        <w:t>e</w:t>
      </w:r>
      <w:r w:rsidRPr="002E4E9E">
        <w:rPr>
          <w:rFonts w:ascii="Times New Roman" w:hAnsi="Times New Roman"/>
          <w:sz w:val="24"/>
          <w:szCs w:val="24"/>
        </w:rPr>
        <w:t xml:space="preserve"> on the basis of the federal Forest Development, Conservation &amp; Utilization proclamation No. 1065/2018</w:t>
      </w:r>
      <w:r w:rsidR="00B34858" w:rsidRPr="002E4E9E">
        <w:rPr>
          <w:rFonts w:ascii="Times New Roman" w:hAnsi="Times New Roman"/>
          <w:sz w:val="24"/>
          <w:szCs w:val="24"/>
        </w:rPr>
        <w:t>;</w:t>
      </w:r>
      <w:r w:rsidRPr="002E4E9E">
        <w:rPr>
          <w:rFonts w:ascii="Times New Roman" w:hAnsi="Times New Roman"/>
          <w:sz w:val="24"/>
          <w:szCs w:val="24"/>
        </w:rPr>
        <w:t xml:space="preserve">  as </w:t>
      </w:r>
      <w:r w:rsidRPr="002E4E9E">
        <w:rPr>
          <w:rFonts w:ascii="Times New Roman" w:eastAsia="MS Mincho" w:hAnsi="Times New Roman"/>
          <w:spacing w:val="5"/>
          <w:sz w:val="24"/>
          <w:szCs w:val="24"/>
          <w:lang w:val="de-DE"/>
        </w:rPr>
        <w:t xml:space="preserve">the Federal law is </w:t>
      </w:r>
      <w:r w:rsidR="00B34858" w:rsidRPr="002E4E9E">
        <w:rPr>
          <w:rFonts w:ascii="Times New Roman" w:eastAsia="MS Mincho" w:hAnsi="Times New Roman"/>
          <w:spacing w:val="5"/>
          <w:sz w:val="24"/>
          <w:szCs w:val="24"/>
          <w:lang w:val="de-DE"/>
        </w:rPr>
        <w:t xml:space="preserve">a general one and not refelecting conditions/problems existing in </w:t>
      </w:r>
      <w:r w:rsidR="00CE3FD0" w:rsidRPr="002E4E9E">
        <w:rPr>
          <w:rFonts w:ascii="Times New Roman" w:eastAsia="MS Mincho" w:hAnsi="Times New Roman"/>
          <w:spacing w:val="5"/>
          <w:sz w:val="24"/>
          <w:szCs w:val="24"/>
          <w:lang w:val="de-DE"/>
        </w:rPr>
        <w:t xml:space="preserve">the </w:t>
      </w:r>
      <w:r w:rsidR="00B34858" w:rsidRPr="002E4E9E">
        <w:rPr>
          <w:rFonts w:ascii="Times New Roman" w:eastAsia="MS Mincho" w:hAnsi="Times New Roman"/>
          <w:spacing w:val="5"/>
          <w:sz w:val="24"/>
          <w:szCs w:val="24"/>
          <w:lang w:val="de-DE"/>
        </w:rPr>
        <w:t xml:space="preserve">regions, is </w:t>
      </w:r>
      <w:r w:rsidRPr="002E4E9E">
        <w:rPr>
          <w:rFonts w:ascii="Times New Roman" w:eastAsia="MS Mincho" w:hAnsi="Times New Roman"/>
          <w:spacing w:val="5"/>
          <w:sz w:val="24"/>
          <w:szCs w:val="24"/>
          <w:lang w:val="de-DE"/>
        </w:rPr>
        <w:t xml:space="preserve">beleived to </w:t>
      </w:r>
      <w:r w:rsidR="00B34858" w:rsidRPr="002E4E9E">
        <w:rPr>
          <w:rFonts w:ascii="Times New Roman" w:eastAsia="MS Mincho" w:hAnsi="Times New Roman"/>
          <w:spacing w:val="5"/>
          <w:sz w:val="24"/>
          <w:szCs w:val="24"/>
          <w:lang w:val="de-DE"/>
        </w:rPr>
        <w:t xml:space="preserve">have </w:t>
      </w:r>
      <w:r w:rsidRPr="002E4E9E">
        <w:rPr>
          <w:rFonts w:ascii="Times New Roman" w:hAnsi="Times New Roman"/>
          <w:sz w:val="24"/>
          <w:szCs w:val="24"/>
        </w:rPr>
        <w:t>contribute</w:t>
      </w:r>
      <w:r w:rsidR="00B34858" w:rsidRPr="002E4E9E">
        <w:rPr>
          <w:rFonts w:ascii="Times New Roman" w:hAnsi="Times New Roman"/>
          <w:sz w:val="24"/>
          <w:szCs w:val="24"/>
        </w:rPr>
        <w:t>d</w:t>
      </w:r>
      <w:r w:rsidRPr="002E4E9E">
        <w:rPr>
          <w:rFonts w:ascii="Times New Roman" w:hAnsi="Times New Roman"/>
          <w:sz w:val="24"/>
          <w:szCs w:val="24"/>
        </w:rPr>
        <w:t xml:space="preserve"> to the inefficiency of government</w:t>
      </w:r>
      <w:r w:rsidR="00B34858" w:rsidRPr="002E4E9E">
        <w:rPr>
          <w:rFonts w:ascii="Times New Roman" w:hAnsi="Times New Roman"/>
          <w:sz w:val="24"/>
          <w:szCs w:val="24"/>
        </w:rPr>
        <w:t>’s enforcement</w:t>
      </w:r>
      <w:r w:rsidRPr="002E4E9E">
        <w:rPr>
          <w:rFonts w:ascii="Times New Roman" w:hAnsi="Times New Roman"/>
          <w:sz w:val="24"/>
          <w:szCs w:val="24"/>
        </w:rPr>
        <w:t xml:space="preserve"> agencies’ to effectively exercise/discharge their respective </w:t>
      </w:r>
      <w:r w:rsidR="00B34858" w:rsidRPr="002E4E9E">
        <w:rPr>
          <w:rFonts w:ascii="Times New Roman" w:hAnsi="Times New Roman"/>
          <w:sz w:val="24"/>
          <w:szCs w:val="24"/>
        </w:rPr>
        <w:t>roles/</w:t>
      </w:r>
      <w:r w:rsidRPr="002E4E9E">
        <w:rPr>
          <w:rFonts w:ascii="Times New Roman" w:hAnsi="Times New Roman"/>
          <w:sz w:val="24"/>
          <w:szCs w:val="24"/>
        </w:rPr>
        <w:t>mandates</w:t>
      </w:r>
      <w:r w:rsidRPr="002E4E9E">
        <w:rPr>
          <w:rFonts w:ascii="Times New Roman" w:eastAsia="MS Mincho" w:hAnsi="Times New Roman"/>
          <w:spacing w:val="5"/>
          <w:sz w:val="24"/>
          <w:szCs w:val="24"/>
          <w:lang w:val="de-DE"/>
        </w:rPr>
        <w:t>, resulting in a</w:t>
      </w:r>
      <w:r w:rsidRPr="002E4E9E">
        <w:rPr>
          <w:rFonts w:ascii="Times New Roman" w:eastAsia="MS Mincho" w:hAnsi="Times New Roman"/>
          <w:spacing w:val="-1"/>
          <w:sz w:val="24"/>
          <w:szCs w:val="24"/>
          <w:lang w:val="de-DE"/>
        </w:rPr>
        <w:t xml:space="preserve"> semi or wholly unregulated</w:t>
      </w:r>
      <w:r w:rsidRPr="002E4E9E">
        <w:rPr>
          <w:rFonts w:ascii="Times New Roman" w:eastAsia="MS Mincho" w:hAnsi="Times New Roman"/>
          <w:spacing w:val="1"/>
          <w:sz w:val="24"/>
          <w:szCs w:val="24"/>
          <w:lang w:val="de-DE"/>
        </w:rPr>
        <w:t xml:space="preserve"> </w:t>
      </w:r>
      <w:r w:rsidRPr="002E4E9E">
        <w:rPr>
          <w:rFonts w:ascii="Times New Roman" w:eastAsia="MS Mincho" w:hAnsi="Times New Roman"/>
          <w:sz w:val="24"/>
          <w:szCs w:val="24"/>
          <w:lang w:val="de-DE"/>
        </w:rPr>
        <w:t>forest utilization</w:t>
      </w:r>
      <w:r w:rsidR="00B34858" w:rsidRPr="002E4E9E">
        <w:rPr>
          <w:rFonts w:ascii="Times New Roman" w:eastAsia="MS Mincho" w:hAnsi="Times New Roman"/>
          <w:sz w:val="24"/>
          <w:szCs w:val="24"/>
          <w:lang w:val="de-DE"/>
        </w:rPr>
        <w:t xml:space="preserve"> conditions across these regions</w:t>
      </w:r>
      <w:r w:rsidRPr="002E4E9E">
        <w:rPr>
          <w:rFonts w:ascii="Times New Roman" w:eastAsia="MS Mincho" w:hAnsi="Times New Roman"/>
          <w:sz w:val="24"/>
          <w:szCs w:val="24"/>
          <w:lang w:val="de-DE"/>
        </w:rPr>
        <w:t>;</w:t>
      </w:r>
    </w:p>
    <w:p w14:paraId="21151674" w14:textId="6C4F8C1A" w:rsidR="00222745" w:rsidRPr="002E4E9E" w:rsidRDefault="00222745" w:rsidP="002E4E9E">
      <w:pPr>
        <w:pStyle w:val="ListParagraph"/>
        <w:numPr>
          <w:ilvl w:val="0"/>
          <w:numId w:val="2"/>
        </w:numPr>
        <w:spacing w:after="0"/>
        <w:jc w:val="both"/>
        <w:rPr>
          <w:rFonts w:ascii="Times New Roman" w:hAnsi="Times New Roman"/>
          <w:sz w:val="24"/>
          <w:szCs w:val="24"/>
          <w:lang w:val="de-DE"/>
        </w:rPr>
      </w:pPr>
      <w:r w:rsidRPr="002E4E9E">
        <w:rPr>
          <w:rFonts w:ascii="Times New Roman" w:hAnsi="Times New Roman"/>
          <w:sz w:val="24"/>
          <w:szCs w:val="24"/>
        </w:rPr>
        <w:t xml:space="preserve"> </w:t>
      </w:r>
      <w:r w:rsidR="00CE3FD0" w:rsidRPr="002E4E9E">
        <w:rPr>
          <w:rFonts w:ascii="Times New Roman" w:hAnsi="Times New Roman"/>
          <w:sz w:val="24"/>
          <w:szCs w:val="24"/>
        </w:rPr>
        <w:t>L</w:t>
      </w:r>
      <w:r w:rsidRPr="002E4E9E">
        <w:rPr>
          <w:rFonts w:ascii="Times New Roman" w:hAnsi="Times New Roman"/>
          <w:sz w:val="24"/>
          <w:szCs w:val="24"/>
        </w:rPr>
        <w:t>ack of cross-sectorial coordination among government agencies</w:t>
      </w:r>
      <w:r w:rsidRPr="002E4E9E">
        <w:rPr>
          <w:rFonts w:ascii="Times New Roman" w:eastAsia="MS Mincho" w:hAnsi="Times New Roman"/>
          <w:spacing w:val="-1"/>
          <w:sz w:val="24"/>
          <w:szCs w:val="24"/>
          <w:lang w:val="de-DE"/>
        </w:rPr>
        <w:t xml:space="preserve"> </w:t>
      </w:r>
      <w:r w:rsidR="00CE3FD0" w:rsidRPr="002E4E9E">
        <w:rPr>
          <w:rFonts w:ascii="Times New Roman" w:eastAsia="MS Mincho" w:hAnsi="Times New Roman"/>
          <w:spacing w:val="-1"/>
          <w:sz w:val="24"/>
          <w:szCs w:val="24"/>
          <w:lang w:val="de-DE"/>
        </w:rPr>
        <w:t xml:space="preserve">prevent </w:t>
      </w:r>
      <w:r w:rsidRPr="002E4E9E">
        <w:rPr>
          <w:rFonts w:ascii="Times New Roman" w:eastAsia="MS Mincho" w:hAnsi="Times New Roman"/>
          <w:spacing w:val="-1"/>
          <w:sz w:val="24"/>
          <w:szCs w:val="24"/>
          <w:lang w:val="de-DE"/>
        </w:rPr>
        <w:t xml:space="preserve">the </w:t>
      </w:r>
      <w:r w:rsidRPr="002E4E9E">
        <w:rPr>
          <w:rFonts w:ascii="Times New Roman" w:hAnsi="Times New Roman"/>
          <w:sz w:val="24"/>
          <w:szCs w:val="24"/>
        </w:rPr>
        <w:t>private sector to</w:t>
      </w:r>
      <w:r w:rsidR="00CE3FD0" w:rsidRPr="002E4E9E">
        <w:rPr>
          <w:rFonts w:ascii="Times New Roman" w:hAnsi="Times New Roman"/>
          <w:sz w:val="24"/>
          <w:szCs w:val="24"/>
        </w:rPr>
        <w:t xml:space="preserve"> have</w:t>
      </w:r>
      <w:r w:rsidRPr="002E4E9E">
        <w:rPr>
          <w:rFonts w:ascii="Times New Roman" w:hAnsi="Times New Roman"/>
          <w:sz w:val="24"/>
          <w:szCs w:val="24"/>
        </w:rPr>
        <w:t xml:space="preserve"> access </w:t>
      </w:r>
      <w:r w:rsidR="00CE3FD0" w:rsidRPr="002E4E9E">
        <w:rPr>
          <w:rFonts w:ascii="Times New Roman" w:hAnsi="Times New Roman"/>
          <w:sz w:val="24"/>
          <w:szCs w:val="24"/>
        </w:rPr>
        <w:t xml:space="preserve">to </w:t>
      </w:r>
      <w:r w:rsidRPr="002E4E9E">
        <w:rPr>
          <w:rFonts w:ascii="Times New Roman" w:hAnsi="Times New Roman"/>
          <w:sz w:val="24"/>
          <w:szCs w:val="24"/>
        </w:rPr>
        <w:t xml:space="preserve">a one-stop shop service, thereby rendering </w:t>
      </w:r>
      <w:r w:rsidR="00CE3FD0" w:rsidRPr="002E4E9E">
        <w:rPr>
          <w:rFonts w:ascii="Times New Roman" w:hAnsi="Times New Roman"/>
          <w:sz w:val="24"/>
          <w:szCs w:val="24"/>
        </w:rPr>
        <w:t xml:space="preserve">to costly and cumbersome </w:t>
      </w:r>
      <w:r w:rsidRPr="002E4E9E">
        <w:rPr>
          <w:rFonts w:ascii="Times New Roman" w:hAnsi="Times New Roman"/>
          <w:sz w:val="24"/>
          <w:szCs w:val="24"/>
        </w:rPr>
        <w:t xml:space="preserve">service provision </w:t>
      </w:r>
      <w:r w:rsidR="00AD3A7F">
        <w:rPr>
          <w:rFonts w:ascii="Times New Roman" w:hAnsi="Times New Roman"/>
          <w:sz w:val="24"/>
          <w:szCs w:val="24"/>
        </w:rPr>
        <w:t>for</w:t>
      </w:r>
      <w:r w:rsidRPr="002E4E9E">
        <w:rPr>
          <w:rFonts w:ascii="Times New Roman" w:hAnsi="Times New Roman"/>
          <w:sz w:val="24"/>
          <w:szCs w:val="24"/>
        </w:rPr>
        <w:t xml:space="preserve"> effectively engag</w:t>
      </w:r>
      <w:r w:rsidR="00AD3A7F">
        <w:rPr>
          <w:rFonts w:ascii="Times New Roman" w:hAnsi="Times New Roman"/>
          <w:sz w:val="24"/>
          <w:szCs w:val="24"/>
        </w:rPr>
        <w:t>ing</w:t>
      </w:r>
      <w:r w:rsidRPr="002E4E9E">
        <w:rPr>
          <w:rFonts w:ascii="Times New Roman" w:hAnsi="Times New Roman"/>
          <w:sz w:val="24"/>
          <w:szCs w:val="24"/>
        </w:rPr>
        <w:t xml:space="preserve"> in commercial forestry.</w:t>
      </w:r>
    </w:p>
    <w:p w14:paraId="410B27B3" w14:textId="77777777" w:rsidR="00222745" w:rsidRPr="002E4E9E" w:rsidRDefault="00222745" w:rsidP="002E4E9E">
      <w:pPr>
        <w:pStyle w:val="ListParagraph"/>
        <w:spacing w:after="0"/>
        <w:jc w:val="both"/>
        <w:rPr>
          <w:rFonts w:ascii="Times New Roman" w:hAnsi="Times New Roman"/>
          <w:sz w:val="24"/>
          <w:szCs w:val="24"/>
          <w:lang w:val="de-DE"/>
        </w:rPr>
      </w:pPr>
      <w:r w:rsidRPr="002E4E9E">
        <w:rPr>
          <w:rFonts w:ascii="Times New Roman" w:hAnsi="Times New Roman"/>
          <w:sz w:val="24"/>
          <w:szCs w:val="24"/>
        </w:rPr>
        <w:t xml:space="preserve"> </w:t>
      </w:r>
    </w:p>
    <w:p w14:paraId="63FEC369" w14:textId="77777777" w:rsidR="00222745" w:rsidRPr="002E4E9E" w:rsidRDefault="00222745" w:rsidP="002E4E9E">
      <w:pPr>
        <w:pStyle w:val="Heading3"/>
        <w:numPr>
          <w:ilvl w:val="2"/>
          <w:numId w:val="10"/>
        </w:numPr>
        <w:spacing w:before="0"/>
        <w:jc w:val="both"/>
        <w:rPr>
          <w:rFonts w:ascii="Times New Roman" w:hAnsi="Times New Roman" w:cs="Times New Roman"/>
          <w:color w:val="auto"/>
          <w:sz w:val="24"/>
          <w:szCs w:val="24"/>
        </w:rPr>
      </w:pPr>
      <w:bookmarkStart w:id="6" w:name="_Toc473208333"/>
      <w:bookmarkStart w:id="7" w:name="_Toc3051806"/>
      <w:bookmarkStart w:id="8" w:name="_Toc27496908"/>
      <w:r w:rsidRPr="002E4E9E">
        <w:rPr>
          <w:rFonts w:ascii="Times New Roman" w:hAnsi="Times New Roman" w:cs="Times New Roman"/>
          <w:color w:val="auto"/>
          <w:sz w:val="24"/>
          <w:szCs w:val="24"/>
        </w:rPr>
        <w:t>Lack of Access to suitable land for Commercial Forest Development</w:t>
      </w:r>
      <w:bookmarkEnd w:id="6"/>
      <w:bookmarkEnd w:id="7"/>
      <w:bookmarkEnd w:id="8"/>
    </w:p>
    <w:p w14:paraId="3F9B74A0" w14:textId="77777777" w:rsidR="00222745" w:rsidRPr="002E4E9E" w:rsidRDefault="00222745" w:rsidP="002E4E9E">
      <w:pPr>
        <w:spacing w:after="0"/>
        <w:jc w:val="both"/>
        <w:rPr>
          <w:rFonts w:ascii="Times New Roman" w:hAnsi="Times New Roman"/>
          <w:sz w:val="24"/>
          <w:szCs w:val="24"/>
        </w:rPr>
      </w:pPr>
    </w:p>
    <w:p w14:paraId="49D60407" w14:textId="77777777" w:rsidR="00222745" w:rsidRPr="002E4E9E" w:rsidRDefault="007449F8" w:rsidP="002E4E9E">
      <w:pPr>
        <w:pStyle w:val="ListParagraph"/>
        <w:numPr>
          <w:ilvl w:val="0"/>
          <w:numId w:val="3"/>
        </w:numPr>
        <w:spacing w:after="0"/>
        <w:jc w:val="both"/>
        <w:rPr>
          <w:rFonts w:ascii="Times New Roman" w:hAnsi="Times New Roman"/>
          <w:sz w:val="24"/>
          <w:szCs w:val="24"/>
        </w:rPr>
      </w:pPr>
      <w:r w:rsidRPr="002E4E9E">
        <w:rPr>
          <w:rFonts w:ascii="Times New Roman" w:hAnsi="Times New Roman"/>
          <w:sz w:val="24"/>
          <w:szCs w:val="24"/>
        </w:rPr>
        <w:t xml:space="preserve">The </w:t>
      </w:r>
      <w:r w:rsidR="00222745" w:rsidRPr="002E4E9E">
        <w:rPr>
          <w:rFonts w:ascii="Times New Roman" w:hAnsi="Times New Roman"/>
          <w:sz w:val="24"/>
          <w:szCs w:val="24"/>
        </w:rPr>
        <w:t xml:space="preserve">absence of land identified and demarcated for commercial forestry; despite generous incentives to private forest investments has </w:t>
      </w:r>
      <w:r w:rsidR="00B34481" w:rsidRPr="002E4E9E">
        <w:rPr>
          <w:rFonts w:ascii="Times New Roman" w:hAnsi="Times New Roman"/>
          <w:sz w:val="24"/>
          <w:szCs w:val="24"/>
        </w:rPr>
        <w:t xml:space="preserve">limited the private sector investment </w:t>
      </w:r>
      <w:r w:rsidR="005A7B49" w:rsidRPr="002E4E9E">
        <w:rPr>
          <w:rFonts w:ascii="Times New Roman" w:hAnsi="Times New Roman"/>
          <w:sz w:val="24"/>
          <w:szCs w:val="24"/>
        </w:rPr>
        <w:t xml:space="preserve">in the sector considerably </w:t>
      </w:r>
      <w:r w:rsidR="00222745" w:rsidRPr="002E4E9E">
        <w:rPr>
          <w:rFonts w:ascii="Times New Roman" w:hAnsi="Times New Roman"/>
          <w:sz w:val="24"/>
          <w:szCs w:val="24"/>
        </w:rPr>
        <w:t>result</w:t>
      </w:r>
      <w:r w:rsidR="005A7B49" w:rsidRPr="002E4E9E">
        <w:rPr>
          <w:rFonts w:ascii="Times New Roman" w:hAnsi="Times New Roman"/>
          <w:sz w:val="24"/>
          <w:szCs w:val="24"/>
        </w:rPr>
        <w:t>ing</w:t>
      </w:r>
      <w:r w:rsidR="00222745" w:rsidRPr="002E4E9E">
        <w:rPr>
          <w:rFonts w:ascii="Times New Roman" w:hAnsi="Times New Roman"/>
          <w:sz w:val="24"/>
          <w:szCs w:val="24"/>
        </w:rPr>
        <w:t xml:space="preserve"> in</w:t>
      </w:r>
      <w:r w:rsidR="005A7B49" w:rsidRPr="002E4E9E">
        <w:rPr>
          <w:rFonts w:ascii="Times New Roman" w:hAnsi="Times New Roman"/>
          <w:sz w:val="24"/>
          <w:szCs w:val="24"/>
        </w:rPr>
        <w:t xml:space="preserve"> only few</w:t>
      </w:r>
      <w:r w:rsidR="00222745" w:rsidRPr="002E4E9E">
        <w:rPr>
          <w:rFonts w:ascii="Times New Roman" w:hAnsi="Times New Roman"/>
          <w:sz w:val="24"/>
          <w:szCs w:val="24"/>
        </w:rPr>
        <w:t xml:space="preserve"> </w:t>
      </w:r>
      <w:r w:rsidR="005A7B49" w:rsidRPr="002E4E9E">
        <w:rPr>
          <w:rFonts w:ascii="Times New Roman" w:hAnsi="Times New Roman"/>
          <w:sz w:val="24"/>
          <w:szCs w:val="24"/>
        </w:rPr>
        <w:t xml:space="preserve">such </w:t>
      </w:r>
      <w:r w:rsidR="00222745" w:rsidRPr="002E4E9E">
        <w:rPr>
          <w:rFonts w:ascii="Times New Roman" w:hAnsi="Times New Roman"/>
          <w:sz w:val="24"/>
          <w:szCs w:val="24"/>
        </w:rPr>
        <w:t>engagement</w:t>
      </w:r>
      <w:r w:rsidR="005A7B49" w:rsidRPr="002E4E9E">
        <w:rPr>
          <w:rFonts w:ascii="Times New Roman" w:hAnsi="Times New Roman"/>
          <w:sz w:val="24"/>
          <w:szCs w:val="24"/>
        </w:rPr>
        <w:t>s</w:t>
      </w:r>
      <w:r w:rsidR="00222745" w:rsidRPr="002E4E9E">
        <w:rPr>
          <w:rFonts w:ascii="Times New Roman" w:hAnsi="Times New Roman"/>
          <w:sz w:val="24"/>
          <w:szCs w:val="24"/>
        </w:rPr>
        <w:t xml:space="preserve"> </w:t>
      </w:r>
      <w:r w:rsidR="005A7B49" w:rsidRPr="002E4E9E">
        <w:rPr>
          <w:rFonts w:ascii="Times New Roman" w:hAnsi="Times New Roman"/>
          <w:sz w:val="24"/>
          <w:szCs w:val="24"/>
        </w:rPr>
        <w:t>to date by</w:t>
      </w:r>
      <w:r w:rsidR="00222745" w:rsidRPr="002E4E9E">
        <w:rPr>
          <w:rFonts w:ascii="Times New Roman" w:hAnsi="Times New Roman"/>
          <w:sz w:val="24"/>
          <w:szCs w:val="24"/>
        </w:rPr>
        <w:t xml:space="preserve"> government owned enterprises</w:t>
      </w:r>
      <w:r w:rsidR="005A7B49" w:rsidRPr="002E4E9E">
        <w:rPr>
          <w:rFonts w:ascii="Times New Roman" w:hAnsi="Times New Roman"/>
          <w:sz w:val="24"/>
          <w:szCs w:val="24"/>
        </w:rPr>
        <w:t xml:space="preserve"> and private entities</w:t>
      </w:r>
      <w:r w:rsidR="00222745" w:rsidRPr="002E4E9E">
        <w:rPr>
          <w:rFonts w:ascii="Times New Roman" w:hAnsi="Times New Roman"/>
          <w:sz w:val="24"/>
          <w:szCs w:val="24"/>
        </w:rPr>
        <w:t xml:space="preserve"> (i.e. one in Amhara region, four small scale investors in SNNPRS, and one in Oromia region) in commercial plantation</w:t>
      </w:r>
      <w:r w:rsidR="005A7B49" w:rsidRPr="002E4E9E">
        <w:rPr>
          <w:rFonts w:ascii="Times New Roman" w:hAnsi="Times New Roman"/>
          <w:sz w:val="24"/>
          <w:szCs w:val="24"/>
        </w:rPr>
        <w:t>;</w:t>
      </w:r>
      <w:r w:rsidR="00222745" w:rsidRPr="002E4E9E">
        <w:rPr>
          <w:rFonts w:ascii="Times New Roman" w:hAnsi="Times New Roman"/>
          <w:sz w:val="24"/>
          <w:szCs w:val="24"/>
        </w:rPr>
        <w:t xml:space="preserve"> </w:t>
      </w:r>
    </w:p>
    <w:p w14:paraId="4233058C" w14:textId="6BB2DFB5" w:rsidR="00F20CB4" w:rsidRPr="00AD2AD6" w:rsidRDefault="00F20CB4" w:rsidP="00F20CB4">
      <w:pPr>
        <w:pStyle w:val="ListParagraph"/>
        <w:numPr>
          <w:ilvl w:val="0"/>
          <w:numId w:val="3"/>
        </w:numPr>
        <w:spacing w:after="0"/>
        <w:jc w:val="both"/>
        <w:rPr>
          <w:rFonts w:ascii="Times New Roman" w:hAnsi="Times New Roman"/>
          <w:sz w:val="24"/>
          <w:szCs w:val="24"/>
        </w:rPr>
      </w:pPr>
      <w:r w:rsidRPr="00E94B95">
        <w:rPr>
          <w:rFonts w:ascii="Times New Roman" w:hAnsi="Times New Roman"/>
          <w:sz w:val="24"/>
          <w:szCs w:val="24"/>
        </w:rPr>
        <w:t xml:space="preserve">Lack of awareness and absence of clearly defined property right related to land in forest areas have been a disincentive for private investments in the sector and often being a cause for land tenure conflict with local communities where investment attempts </w:t>
      </w:r>
      <w:r>
        <w:rPr>
          <w:rFonts w:ascii="Times New Roman" w:hAnsi="Times New Roman"/>
          <w:sz w:val="24"/>
          <w:szCs w:val="24"/>
        </w:rPr>
        <w:t>were made</w:t>
      </w:r>
      <w:r w:rsidRPr="00E94B95">
        <w:rPr>
          <w:rFonts w:ascii="Times New Roman" w:hAnsi="Times New Roman"/>
          <w:sz w:val="24"/>
          <w:szCs w:val="24"/>
        </w:rPr>
        <w:t>.</w:t>
      </w:r>
    </w:p>
    <w:p w14:paraId="75773134" w14:textId="77777777" w:rsidR="00222745" w:rsidRPr="00F328D0" w:rsidRDefault="00222745" w:rsidP="00636E8E">
      <w:pPr>
        <w:pStyle w:val="ListParagraph"/>
        <w:spacing w:after="0"/>
        <w:ind w:left="1080"/>
        <w:jc w:val="both"/>
      </w:pPr>
    </w:p>
    <w:p w14:paraId="78A77C11" w14:textId="77777777" w:rsidR="00222745" w:rsidRPr="002E4E9E" w:rsidRDefault="00222745" w:rsidP="002E4E9E">
      <w:pPr>
        <w:pStyle w:val="Heading3"/>
        <w:numPr>
          <w:ilvl w:val="2"/>
          <w:numId w:val="10"/>
        </w:numPr>
        <w:spacing w:before="0"/>
        <w:jc w:val="both"/>
        <w:rPr>
          <w:rFonts w:ascii="Times New Roman" w:hAnsi="Times New Roman" w:cs="Times New Roman"/>
          <w:color w:val="auto"/>
          <w:sz w:val="24"/>
          <w:szCs w:val="24"/>
        </w:rPr>
      </w:pPr>
      <w:bookmarkStart w:id="9" w:name="_Toc473208334"/>
      <w:bookmarkStart w:id="10" w:name="_Toc3051807"/>
      <w:bookmarkStart w:id="11" w:name="_Toc27496909"/>
      <w:r w:rsidRPr="002E4E9E">
        <w:rPr>
          <w:rFonts w:ascii="Times New Roman" w:hAnsi="Times New Roman" w:cs="Times New Roman"/>
          <w:color w:val="auto"/>
          <w:sz w:val="24"/>
          <w:szCs w:val="24"/>
        </w:rPr>
        <w:t>Lack of Access to Finance and support grants</w:t>
      </w:r>
      <w:bookmarkEnd w:id="9"/>
      <w:bookmarkEnd w:id="10"/>
      <w:bookmarkEnd w:id="11"/>
    </w:p>
    <w:p w14:paraId="4C4F92D5" w14:textId="77777777" w:rsidR="00222745" w:rsidRPr="00C9144F" w:rsidRDefault="00222745" w:rsidP="002E4E9E">
      <w:pPr>
        <w:pStyle w:val="ListParagraph"/>
        <w:spacing w:after="0"/>
        <w:jc w:val="both"/>
        <w:rPr>
          <w:rFonts w:ascii="Times New Roman" w:hAnsi="Times New Roman"/>
          <w:sz w:val="16"/>
          <w:szCs w:val="24"/>
        </w:rPr>
      </w:pPr>
    </w:p>
    <w:p w14:paraId="58937156" w14:textId="77777777" w:rsidR="00F20CB4" w:rsidRDefault="00F20CB4" w:rsidP="00F20CB4">
      <w:pPr>
        <w:pStyle w:val="ListParagraph"/>
        <w:numPr>
          <w:ilvl w:val="0"/>
          <w:numId w:val="4"/>
        </w:numPr>
        <w:autoSpaceDE w:val="0"/>
        <w:autoSpaceDN w:val="0"/>
        <w:adjustRightInd w:val="0"/>
        <w:spacing w:after="0"/>
        <w:ind w:left="1080"/>
        <w:jc w:val="both"/>
        <w:rPr>
          <w:rFonts w:ascii="Times New Roman" w:hAnsi="Times New Roman"/>
          <w:sz w:val="24"/>
          <w:szCs w:val="24"/>
        </w:rPr>
      </w:pPr>
      <w:r w:rsidRPr="00AD2AD6">
        <w:rPr>
          <w:rFonts w:ascii="Times New Roman" w:hAnsi="Times New Roman"/>
          <w:sz w:val="24"/>
          <w:szCs w:val="24"/>
        </w:rPr>
        <w:t>Access to long-term finance was identified as the most acute constraints for private sector operations across all regions, the reason</w:t>
      </w:r>
      <w:r>
        <w:rPr>
          <w:rFonts w:ascii="Times New Roman" w:hAnsi="Times New Roman"/>
          <w:sz w:val="24"/>
          <w:szCs w:val="24"/>
        </w:rPr>
        <w:t>s</w:t>
      </w:r>
      <w:r w:rsidRPr="00AD2AD6">
        <w:rPr>
          <w:rFonts w:ascii="Times New Roman" w:hAnsi="Times New Roman"/>
          <w:sz w:val="24"/>
          <w:szCs w:val="24"/>
        </w:rPr>
        <w:t xml:space="preserve"> for this being</w:t>
      </w:r>
      <w:r>
        <w:rPr>
          <w:rFonts w:ascii="Times New Roman" w:hAnsi="Times New Roman"/>
          <w:sz w:val="24"/>
          <w:szCs w:val="24"/>
        </w:rPr>
        <w:t>:</w:t>
      </w:r>
      <w:r w:rsidRPr="00AD2AD6">
        <w:rPr>
          <w:rFonts w:ascii="Times New Roman" w:hAnsi="Times New Roman"/>
          <w:sz w:val="24"/>
          <w:szCs w:val="24"/>
        </w:rPr>
        <w:t xml:space="preserve"> </w:t>
      </w:r>
    </w:p>
    <w:p w14:paraId="2B6FC643" w14:textId="77777777" w:rsidR="00F20CB4" w:rsidRPr="00AD2AD6" w:rsidRDefault="00F20CB4" w:rsidP="00F20CB4">
      <w:pPr>
        <w:pStyle w:val="ListParagraph"/>
        <w:autoSpaceDE w:val="0"/>
        <w:autoSpaceDN w:val="0"/>
        <w:adjustRightInd w:val="0"/>
        <w:spacing w:after="0"/>
        <w:ind w:left="1080"/>
        <w:jc w:val="both"/>
        <w:rPr>
          <w:rFonts w:ascii="Times New Roman" w:hAnsi="Times New Roman"/>
          <w:sz w:val="24"/>
          <w:szCs w:val="24"/>
        </w:rPr>
      </w:pPr>
      <w:r>
        <w:rPr>
          <w:rFonts w:ascii="Times New Roman" w:hAnsi="Times New Roman"/>
          <w:sz w:val="24"/>
          <w:szCs w:val="24"/>
        </w:rPr>
        <w:t xml:space="preserve"> </w:t>
      </w:r>
    </w:p>
    <w:p w14:paraId="7A15BFE5" w14:textId="77777777" w:rsidR="00F20CB4" w:rsidRPr="008A4AA8" w:rsidRDefault="00F20CB4" w:rsidP="00F20CB4">
      <w:pPr>
        <w:pStyle w:val="ListParagraph"/>
        <w:numPr>
          <w:ilvl w:val="0"/>
          <w:numId w:val="5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w:t>
      </w:r>
      <w:r w:rsidRPr="008A4AA8">
        <w:rPr>
          <w:rFonts w:ascii="Times New Roman" w:hAnsi="Times New Roman"/>
          <w:sz w:val="24"/>
          <w:szCs w:val="24"/>
        </w:rPr>
        <w:t>he inclination of both government as well as private financial institutions towards short maturing loans with high interest rates</w:t>
      </w:r>
      <w:r>
        <w:rPr>
          <w:rFonts w:ascii="Times New Roman" w:hAnsi="Times New Roman"/>
          <w:sz w:val="24"/>
          <w:szCs w:val="24"/>
        </w:rPr>
        <w:t>;</w:t>
      </w:r>
      <w:r w:rsidRPr="008A4AA8">
        <w:rPr>
          <w:rFonts w:ascii="Times New Roman" w:hAnsi="Times New Roman"/>
          <w:sz w:val="24"/>
          <w:szCs w:val="24"/>
        </w:rPr>
        <w:t xml:space="preserve"> </w:t>
      </w:r>
    </w:p>
    <w:p w14:paraId="2F6F9FF1" w14:textId="77777777" w:rsidR="00F20CB4" w:rsidRPr="008A4AA8" w:rsidRDefault="00F20CB4" w:rsidP="00F20CB4">
      <w:pPr>
        <w:pStyle w:val="ListParagraph"/>
        <w:numPr>
          <w:ilvl w:val="0"/>
          <w:numId w:val="5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C</w:t>
      </w:r>
      <w:r w:rsidRPr="008A4AA8">
        <w:rPr>
          <w:rFonts w:ascii="Times New Roman" w:hAnsi="Times New Roman"/>
          <w:sz w:val="24"/>
          <w:szCs w:val="24"/>
        </w:rPr>
        <w:t>ommercial forestry being considered as high</w:t>
      </w:r>
      <w:r>
        <w:rPr>
          <w:rFonts w:ascii="Times New Roman" w:hAnsi="Times New Roman"/>
          <w:sz w:val="24"/>
          <w:szCs w:val="24"/>
        </w:rPr>
        <w:t>-</w:t>
      </w:r>
      <w:r w:rsidRPr="008A4AA8">
        <w:rPr>
          <w:rFonts w:ascii="Times New Roman" w:hAnsi="Times New Roman"/>
          <w:sz w:val="24"/>
          <w:szCs w:val="24"/>
        </w:rPr>
        <w:t xml:space="preserve">risk venture due to the long gestation period of forests, </w:t>
      </w:r>
      <w:r>
        <w:rPr>
          <w:rFonts w:ascii="Times New Roman" w:hAnsi="Times New Roman"/>
          <w:sz w:val="24"/>
          <w:szCs w:val="24"/>
        </w:rPr>
        <w:t xml:space="preserve">as well as </w:t>
      </w:r>
      <w:r w:rsidRPr="008A4AA8">
        <w:rPr>
          <w:rFonts w:ascii="Times New Roman" w:hAnsi="Times New Roman"/>
          <w:sz w:val="24"/>
          <w:szCs w:val="24"/>
        </w:rPr>
        <w:t>market, environmental and social factors including land tenure conflicts;</w:t>
      </w:r>
    </w:p>
    <w:p w14:paraId="68579BD1" w14:textId="77777777" w:rsidR="00F20CB4" w:rsidRPr="008A4AA8" w:rsidRDefault="00F20CB4" w:rsidP="00F20CB4">
      <w:pPr>
        <w:pStyle w:val="ListParagraph"/>
        <w:numPr>
          <w:ilvl w:val="0"/>
          <w:numId w:val="5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Due to</w:t>
      </w:r>
      <w:r w:rsidRPr="008A4AA8">
        <w:rPr>
          <w:rFonts w:ascii="Times New Roman" w:hAnsi="Times New Roman"/>
          <w:sz w:val="24"/>
          <w:szCs w:val="24"/>
        </w:rPr>
        <w:t xml:space="preserve"> </w:t>
      </w:r>
      <w:r>
        <w:rPr>
          <w:rFonts w:ascii="Times New Roman" w:hAnsi="Times New Roman"/>
          <w:sz w:val="24"/>
          <w:szCs w:val="24"/>
        </w:rPr>
        <w:t>preferences accorded</w:t>
      </w:r>
      <w:r w:rsidRPr="008A4AA8">
        <w:rPr>
          <w:rFonts w:ascii="Times New Roman" w:hAnsi="Times New Roman"/>
          <w:sz w:val="24"/>
          <w:szCs w:val="24"/>
        </w:rPr>
        <w:t xml:space="preserve"> to few</w:t>
      </w:r>
      <w:r>
        <w:rPr>
          <w:rFonts w:ascii="Times New Roman" w:hAnsi="Times New Roman"/>
          <w:sz w:val="24"/>
          <w:szCs w:val="24"/>
        </w:rPr>
        <w:t xml:space="preserve"> selected</w:t>
      </w:r>
      <w:r w:rsidRPr="008A4AA8">
        <w:rPr>
          <w:rFonts w:ascii="Times New Roman" w:hAnsi="Times New Roman"/>
          <w:sz w:val="24"/>
          <w:szCs w:val="24"/>
        </w:rPr>
        <w:t xml:space="preserve"> government development projects than forest sector investments by the Development Bank of Ethiopia (DBE) and the Commercial Bank of Ethiopia (CBE)</w:t>
      </w:r>
      <w:r>
        <w:rPr>
          <w:rFonts w:ascii="Times New Roman" w:hAnsi="Times New Roman"/>
          <w:sz w:val="24"/>
          <w:szCs w:val="24"/>
        </w:rPr>
        <w:t xml:space="preserve"> for loans and advances</w:t>
      </w:r>
      <w:r w:rsidRPr="008A4AA8">
        <w:rPr>
          <w:rFonts w:ascii="Times New Roman" w:hAnsi="Times New Roman"/>
          <w:sz w:val="24"/>
          <w:szCs w:val="24"/>
        </w:rPr>
        <w:t xml:space="preserve">; </w:t>
      </w:r>
    </w:p>
    <w:p w14:paraId="040194C5" w14:textId="77777777" w:rsidR="00F20CB4" w:rsidRPr="008A4AA8" w:rsidRDefault="00F20CB4" w:rsidP="00F20CB4">
      <w:pPr>
        <w:pStyle w:val="ListParagraph"/>
        <w:numPr>
          <w:ilvl w:val="0"/>
          <w:numId w:val="50"/>
        </w:numPr>
        <w:autoSpaceDE w:val="0"/>
        <w:autoSpaceDN w:val="0"/>
        <w:adjustRightInd w:val="0"/>
        <w:spacing w:after="0"/>
        <w:jc w:val="both"/>
        <w:rPr>
          <w:rFonts w:ascii="Times New Roman" w:hAnsi="Times New Roman"/>
          <w:sz w:val="24"/>
          <w:szCs w:val="24"/>
        </w:rPr>
      </w:pPr>
      <w:r w:rsidRPr="008A4AA8">
        <w:rPr>
          <w:rFonts w:ascii="Times New Roman" w:hAnsi="Times New Roman"/>
          <w:sz w:val="24"/>
          <w:szCs w:val="24"/>
        </w:rPr>
        <w:lastRenderedPageBreak/>
        <w:t>Generally, the high collateral requirement of private banks for any long-term loan</w:t>
      </w:r>
      <w:r>
        <w:rPr>
          <w:rFonts w:ascii="Times New Roman" w:hAnsi="Times New Roman"/>
          <w:sz w:val="24"/>
          <w:szCs w:val="24"/>
        </w:rPr>
        <w:t>.</w:t>
      </w:r>
    </w:p>
    <w:p w14:paraId="784E2CD2" w14:textId="77777777" w:rsidR="00F20CB4" w:rsidRPr="00AD2AD6" w:rsidRDefault="00F20CB4" w:rsidP="00F20CB4">
      <w:pPr>
        <w:pStyle w:val="ListParagraph"/>
        <w:numPr>
          <w:ilvl w:val="0"/>
          <w:numId w:val="4"/>
        </w:numPr>
        <w:autoSpaceDE w:val="0"/>
        <w:autoSpaceDN w:val="0"/>
        <w:adjustRightInd w:val="0"/>
        <w:spacing w:after="0"/>
        <w:ind w:left="1080"/>
        <w:jc w:val="both"/>
        <w:rPr>
          <w:rFonts w:ascii="Times New Roman" w:hAnsi="Times New Roman"/>
          <w:sz w:val="24"/>
          <w:szCs w:val="24"/>
        </w:rPr>
      </w:pPr>
      <w:r>
        <w:rPr>
          <w:rFonts w:ascii="Times New Roman" w:hAnsi="Times New Roman"/>
          <w:sz w:val="24"/>
          <w:szCs w:val="24"/>
        </w:rPr>
        <w:t xml:space="preserve"> Prevalence </w:t>
      </w:r>
      <w:r w:rsidRPr="00AD2AD6">
        <w:rPr>
          <w:rFonts w:ascii="Times New Roman" w:hAnsi="Times New Roman"/>
          <w:sz w:val="24"/>
          <w:szCs w:val="24"/>
        </w:rPr>
        <w:t>of these factors has contributed to the lesser engagement</w:t>
      </w:r>
      <w:r>
        <w:rPr>
          <w:rFonts w:ascii="Times New Roman" w:hAnsi="Times New Roman"/>
          <w:sz w:val="24"/>
          <w:szCs w:val="24"/>
        </w:rPr>
        <w:t xml:space="preserve"> of the private sector</w:t>
      </w:r>
      <w:r w:rsidRPr="00AD2AD6">
        <w:rPr>
          <w:rFonts w:ascii="Times New Roman" w:hAnsi="Times New Roman"/>
          <w:sz w:val="24"/>
          <w:szCs w:val="24"/>
        </w:rPr>
        <w:t xml:space="preserve"> in commercial forestry investments, both in plantation development as well as wood-processing. </w:t>
      </w:r>
    </w:p>
    <w:p w14:paraId="0D99B164" w14:textId="77777777" w:rsidR="00222745" w:rsidRPr="00C9144F" w:rsidRDefault="00222745" w:rsidP="002E4E9E">
      <w:pPr>
        <w:pStyle w:val="ListParagraph"/>
        <w:autoSpaceDE w:val="0"/>
        <w:autoSpaceDN w:val="0"/>
        <w:adjustRightInd w:val="0"/>
        <w:spacing w:after="0"/>
        <w:jc w:val="both"/>
        <w:rPr>
          <w:rFonts w:ascii="Times New Roman" w:hAnsi="Times New Roman"/>
          <w:sz w:val="18"/>
          <w:szCs w:val="24"/>
        </w:rPr>
      </w:pPr>
    </w:p>
    <w:p w14:paraId="5C36FE87" w14:textId="77777777" w:rsidR="00222745" w:rsidRDefault="00222745" w:rsidP="002E4E9E">
      <w:pPr>
        <w:pStyle w:val="Heading3"/>
        <w:numPr>
          <w:ilvl w:val="2"/>
          <w:numId w:val="10"/>
        </w:numPr>
        <w:spacing w:before="0"/>
        <w:jc w:val="both"/>
        <w:rPr>
          <w:rFonts w:ascii="Times New Roman" w:hAnsi="Times New Roman" w:cs="Times New Roman"/>
          <w:color w:val="auto"/>
          <w:sz w:val="24"/>
          <w:szCs w:val="24"/>
        </w:rPr>
      </w:pPr>
      <w:bookmarkStart w:id="12" w:name="_Toc473208336"/>
      <w:bookmarkStart w:id="13" w:name="_Toc3051809"/>
      <w:bookmarkStart w:id="14" w:name="_Toc27496910"/>
      <w:r w:rsidRPr="002E4E9E">
        <w:rPr>
          <w:rFonts w:ascii="Times New Roman" w:hAnsi="Times New Roman" w:cs="Times New Roman"/>
          <w:color w:val="auto"/>
          <w:sz w:val="24"/>
          <w:szCs w:val="24"/>
        </w:rPr>
        <w:t>Inadequate Education, Research and Development support</w:t>
      </w:r>
      <w:bookmarkEnd w:id="12"/>
      <w:bookmarkEnd w:id="13"/>
      <w:bookmarkEnd w:id="14"/>
    </w:p>
    <w:p w14:paraId="44CF5989" w14:textId="77777777" w:rsidR="00A72368" w:rsidRPr="00C9144F" w:rsidRDefault="00A72368" w:rsidP="00C9144F">
      <w:pPr>
        <w:rPr>
          <w:sz w:val="4"/>
        </w:rPr>
      </w:pPr>
    </w:p>
    <w:p w14:paraId="61AAA419" w14:textId="77777777"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The current education system not well-streamlined enough to produce efficient, qualified professionals that could work in rural areas in the government’s extension programs</w:t>
      </w:r>
      <w:r w:rsidR="00976B9E" w:rsidRPr="002E4E9E">
        <w:rPr>
          <w:rFonts w:ascii="Times New Roman" w:hAnsi="Times New Roman"/>
          <w:sz w:val="24"/>
          <w:szCs w:val="24"/>
        </w:rPr>
        <w:t>;</w:t>
      </w:r>
      <w:r w:rsidRPr="002E4E9E">
        <w:rPr>
          <w:rFonts w:ascii="Times New Roman" w:hAnsi="Times New Roman"/>
          <w:sz w:val="24"/>
          <w:szCs w:val="24"/>
        </w:rPr>
        <w:t xml:space="preserve"> </w:t>
      </w:r>
    </w:p>
    <w:p w14:paraId="6A665049" w14:textId="77777777" w:rsidR="00222745" w:rsidRPr="002E4E9E" w:rsidRDefault="00D77ADA"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A</w:t>
      </w:r>
      <w:r w:rsidR="00222745" w:rsidRPr="002E4E9E">
        <w:rPr>
          <w:rFonts w:ascii="Times New Roman" w:hAnsi="Times New Roman"/>
          <w:sz w:val="24"/>
          <w:szCs w:val="24"/>
        </w:rPr>
        <w:t>bsence of universities and TVET institutions that provide specialized and tailor-made education and courses suiting the forestry and wood processing industries’ needs;</w:t>
      </w:r>
    </w:p>
    <w:p w14:paraId="7222EE5D" w14:textId="30D91830"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Capacity gaps of </w:t>
      </w:r>
      <w:r w:rsidR="000C4BFE" w:rsidRPr="002E4E9E">
        <w:rPr>
          <w:rFonts w:ascii="Times New Roman" w:hAnsi="Times New Roman"/>
          <w:sz w:val="24"/>
          <w:szCs w:val="24"/>
        </w:rPr>
        <w:t>f</w:t>
      </w:r>
      <w:r w:rsidRPr="002E4E9E">
        <w:rPr>
          <w:rFonts w:ascii="Times New Roman" w:hAnsi="Times New Roman"/>
          <w:sz w:val="24"/>
          <w:szCs w:val="24"/>
        </w:rPr>
        <w:t>orest research institutes to extend education, research and development support as well as to produce adequate research outputs</w:t>
      </w:r>
      <w:r w:rsidR="000C4BFE" w:rsidRPr="002E4E9E">
        <w:rPr>
          <w:rFonts w:ascii="Times New Roman" w:hAnsi="Times New Roman"/>
          <w:sz w:val="24"/>
          <w:szCs w:val="24"/>
        </w:rPr>
        <w:t>;</w:t>
      </w:r>
      <w:r w:rsidRPr="002E4E9E">
        <w:rPr>
          <w:rFonts w:ascii="Times New Roman" w:hAnsi="Times New Roman"/>
          <w:sz w:val="24"/>
          <w:szCs w:val="24"/>
        </w:rPr>
        <w:t xml:space="preserve"> </w:t>
      </w:r>
    </w:p>
    <w:p w14:paraId="411F4A90" w14:textId="77777777" w:rsidR="00222745" w:rsidRPr="002E4E9E" w:rsidRDefault="00D77ADA"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L</w:t>
      </w:r>
      <w:r w:rsidR="00222745" w:rsidRPr="002E4E9E">
        <w:rPr>
          <w:rFonts w:ascii="Times New Roman" w:hAnsi="Times New Roman"/>
          <w:sz w:val="24"/>
          <w:szCs w:val="24"/>
        </w:rPr>
        <w:t>ack of skilled personnel in some disciplines such as wood technology, forest genetics, and laboratory technicians for modern and high-tech equipment operations</w:t>
      </w:r>
      <w:r w:rsidRPr="002E4E9E">
        <w:rPr>
          <w:rFonts w:ascii="Times New Roman" w:hAnsi="Times New Roman"/>
          <w:sz w:val="24"/>
          <w:szCs w:val="24"/>
        </w:rPr>
        <w:t>;</w:t>
      </w:r>
      <w:r w:rsidR="00222745" w:rsidRPr="002E4E9E">
        <w:rPr>
          <w:rFonts w:ascii="Times New Roman" w:hAnsi="Times New Roman"/>
          <w:sz w:val="24"/>
          <w:szCs w:val="24"/>
        </w:rPr>
        <w:t xml:space="preserve"> </w:t>
      </w:r>
    </w:p>
    <w:p w14:paraId="687C5BFD" w14:textId="001F26B5" w:rsidR="00222745" w:rsidRPr="002E4E9E" w:rsidRDefault="00D77ADA"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W</w:t>
      </w:r>
      <w:r w:rsidR="00222745" w:rsidRPr="002E4E9E">
        <w:rPr>
          <w:rFonts w:ascii="Times New Roman" w:hAnsi="Times New Roman"/>
          <w:sz w:val="24"/>
          <w:szCs w:val="24"/>
        </w:rPr>
        <w:t>eak coordination and collaboration among research institutions</w:t>
      </w:r>
      <w:r w:rsidRPr="002E4E9E">
        <w:rPr>
          <w:rFonts w:ascii="Times New Roman" w:hAnsi="Times New Roman"/>
          <w:sz w:val="24"/>
          <w:szCs w:val="24"/>
        </w:rPr>
        <w:t>;</w:t>
      </w:r>
      <w:r w:rsidR="00222745" w:rsidRPr="002E4E9E">
        <w:rPr>
          <w:rFonts w:ascii="Times New Roman" w:hAnsi="Times New Roman"/>
          <w:sz w:val="24"/>
          <w:szCs w:val="24"/>
        </w:rPr>
        <w:t xml:space="preserve"> </w:t>
      </w:r>
    </w:p>
    <w:p w14:paraId="05E1E569" w14:textId="77777777" w:rsidR="00222745" w:rsidRPr="002E4E9E" w:rsidRDefault="00D77ADA"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P</w:t>
      </w:r>
      <w:r w:rsidR="00222745" w:rsidRPr="002E4E9E">
        <w:rPr>
          <w:rFonts w:ascii="Times New Roman" w:hAnsi="Times New Roman"/>
          <w:sz w:val="24"/>
          <w:szCs w:val="24"/>
        </w:rPr>
        <w:t>oorly equipped forest research system which lacks modern facilities;</w:t>
      </w:r>
    </w:p>
    <w:p w14:paraId="462AA138" w14:textId="176A63D0" w:rsidR="00222745" w:rsidRPr="002E4E9E" w:rsidRDefault="00D77ADA"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U</w:t>
      </w:r>
      <w:r w:rsidR="00222745" w:rsidRPr="002E4E9E">
        <w:rPr>
          <w:rFonts w:ascii="Times New Roman" w:hAnsi="Times New Roman"/>
          <w:sz w:val="24"/>
          <w:szCs w:val="24"/>
        </w:rPr>
        <w:t>nsustainable forest sector higher education, research and management structure that induced lack of trained forest extension workers at woreda and kebele levels</w:t>
      </w:r>
      <w:r w:rsidRPr="002E4E9E">
        <w:rPr>
          <w:rFonts w:ascii="Times New Roman" w:hAnsi="Times New Roman"/>
          <w:sz w:val="24"/>
          <w:szCs w:val="24"/>
        </w:rPr>
        <w:t>;</w:t>
      </w:r>
      <w:r w:rsidR="00222745" w:rsidRPr="002E4E9E">
        <w:rPr>
          <w:rFonts w:ascii="Times New Roman" w:hAnsi="Times New Roman"/>
          <w:sz w:val="24"/>
          <w:szCs w:val="24"/>
        </w:rPr>
        <w:t xml:space="preserve"> </w:t>
      </w:r>
    </w:p>
    <w:p w14:paraId="6C77C466" w14:textId="6783CE65" w:rsidR="00222745" w:rsidRDefault="00222745" w:rsidP="00EC2DA3">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Frequent institutional restructuring and inadequate service provision for efficient forest management planning. </w:t>
      </w:r>
    </w:p>
    <w:p w14:paraId="49B65BD7" w14:textId="77777777" w:rsidR="00A72368" w:rsidRPr="00EC2DA3" w:rsidRDefault="00A72368" w:rsidP="00C9144F">
      <w:pPr>
        <w:pStyle w:val="ListParagraph"/>
        <w:spacing w:after="0"/>
        <w:ind w:left="1080"/>
        <w:jc w:val="both"/>
        <w:rPr>
          <w:rFonts w:ascii="Times New Roman" w:hAnsi="Times New Roman"/>
          <w:sz w:val="24"/>
          <w:szCs w:val="24"/>
        </w:rPr>
      </w:pPr>
    </w:p>
    <w:p w14:paraId="73EE1866" w14:textId="77777777" w:rsidR="00222745" w:rsidRPr="002E4E9E" w:rsidRDefault="00222745" w:rsidP="002E4E9E">
      <w:pPr>
        <w:pStyle w:val="Heading3"/>
        <w:numPr>
          <w:ilvl w:val="2"/>
          <w:numId w:val="10"/>
        </w:numPr>
        <w:spacing w:before="0"/>
        <w:jc w:val="both"/>
        <w:rPr>
          <w:rFonts w:ascii="Times New Roman" w:hAnsi="Times New Roman" w:cs="Times New Roman"/>
          <w:color w:val="auto"/>
          <w:sz w:val="24"/>
          <w:szCs w:val="24"/>
        </w:rPr>
      </w:pPr>
      <w:bookmarkStart w:id="15" w:name="_Toc473208335"/>
      <w:bookmarkStart w:id="16" w:name="_Toc3051808"/>
      <w:bookmarkStart w:id="17" w:name="_Toc27496911"/>
      <w:r w:rsidRPr="002E4E9E">
        <w:rPr>
          <w:rFonts w:ascii="Times New Roman" w:hAnsi="Times New Roman" w:cs="Times New Roman"/>
          <w:color w:val="auto"/>
          <w:sz w:val="24"/>
          <w:szCs w:val="24"/>
        </w:rPr>
        <w:t xml:space="preserve">Absence of </w:t>
      </w:r>
      <w:r w:rsidR="00D77ADA" w:rsidRPr="002E4E9E">
        <w:rPr>
          <w:rFonts w:ascii="Times New Roman" w:hAnsi="Times New Roman" w:cs="Times New Roman"/>
          <w:color w:val="auto"/>
          <w:sz w:val="24"/>
          <w:szCs w:val="24"/>
        </w:rPr>
        <w:t>p</w:t>
      </w:r>
      <w:r w:rsidRPr="002E4E9E">
        <w:rPr>
          <w:rFonts w:ascii="Times New Roman" w:hAnsi="Times New Roman" w:cs="Times New Roman"/>
          <w:color w:val="auto"/>
          <w:sz w:val="24"/>
          <w:szCs w:val="24"/>
        </w:rPr>
        <w:t xml:space="preserve">ublic – </w:t>
      </w:r>
      <w:r w:rsidR="00D77ADA" w:rsidRPr="002E4E9E">
        <w:rPr>
          <w:rFonts w:ascii="Times New Roman" w:hAnsi="Times New Roman" w:cs="Times New Roman"/>
          <w:color w:val="auto"/>
          <w:sz w:val="24"/>
          <w:szCs w:val="24"/>
        </w:rPr>
        <w:t>p</w:t>
      </w:r>
      <w:r w:rsidRPr="002E4E9E">
        <w:rPr>
          <w:rFonts w:ascii="Times New Roman" w:hAnsi="Times New Roman" w:cs="Times New Roman"/>
          <w:color w:val="auto"/>
          <w:sz w:val="24"/>
          <w:szCs w:val="24"/>
        </w:rPr>
        <w:t xml:space="preserve">rivate </w:t>
      </w:r>
      <w:r w:rsidR="00D77ADA" w:rsidRPr="002E4E9E">
        <w:rPr>
          <w:rFonts w:ascii="Times New Roman" w:hAnsi="Times New Roman" w:cs="Times New Roman"/>
          <w:color w:val="auto"/>
          <w:sz w:val="24"/>
          <w:szCs w:val="24"/>
        </w:rPr>
        <w:t>p</w:t>
      </w:r>
      <w:r w:rsidRPr="002E4E9E">
        <w:rPr>
          <w:rFonts w:ascii="Times New Roman" w:hAnsi="Times New Roman" w:cs="Times New Roman"/>
          <w:color w:val="auto"/>
          <w:sz w:val="24"/>
          <w:szCs w:val="24"/>
        </w:rPr>
        <w:t xml:space="preserve">artnership </w:t>
      </w:r>
      <w:r w:rsidR="00D77ADA" w:rsidRPr="002E4E9E">
        <w:rPr>
          <w:rFonts w:ascii="Times New Roman" w:hAnsi="Times New Roman" w:cs="Times New Roman"/>
          <w:color w:val="auto"/>
          <w:sz w:val="24"/>
          <w:szCs w:val="24"/>
        </w:rPr>
        <w:t xml:space="preserve">policy </w:t>
      </w:r>
      <w:r w:rsidRPr="002E4E9E">
        <w:rPr>
          <w:rFonts w:ascii="Times New Roman" w:hAnsi="Times New Roman" w:cs="Times New Roman"/>
          <w:color w:val="auto"/>
          <w:sz w:val="24"/>
          <w:szCs w:val="24"/>
        </w:rPr>
        <w:t xml:space="preserve">framework to harness potential in </w:t>
      </w:r>
      <w:r w:rsidR="00D77ADA" w:rsidRPr="002E4E9E">
        <w:rPr>
          <w:rFonts w:ascii="Times New Roman" w:hAnsi="Times New Roman" w:cs="Times New Roman"/>
          <w:color w:val="auto"/>
          <w:sz w:val="24"/>
          <w:szCs w:val="24"/>
        </w:rPr>
        <w:t>c</w:t>
      </w:r>
      <w:r w:rsidRPr="002E4E9E">
        <w:rPr>
          <w:rFonts w:ascii="Times New Roman" w:hAnsi="Times New Roman" w:cs="Times New Roman"/>
          <w:color w:val="auto"/>
          <w:sz w:val="24"/>
          <w:szCs w:val="24"/>
        </w:rPr>
        <w:t xml:space="preserve">ommercial </w:t>
      </w:r>
      <w:r w:rsidR="00D77ADA" w:rsidRPr="002E4E9E">
        <w:rPr>
          <w:rFonts w:ascii="Times New Roman" w:hAnsi="Times New Roman" w:cs="Times New Roman"/>
          <w:color w:val="auto"/>
          <w:sz w:val="24"/>
          <w:szCs w:val="24"/>
        </w:rPr>
        <w:t>f</w:t>
      </w:r>
      <w:r w:rsidRPr="002E4E9E">
        <w:rPr>
          <w:rFonts w:ascii="Times New Roman" w:hAnsi="Times New Roman" w:cs="Times New Roman"/>
          <w:color w:val="auto"/>
          <w:sz w:val="24"/>
          <w:szCs w:val="24"/>
        </w:rPr>
        <w:t xml:space="preserve">orestry </w:t>
      </w:r>
      <w:r w:rsidR="00D77ADA" w:rsidRPr="002E4E9E">
        <w:rPr>
          <w:rFonts w:ascii="Times New Roman" w:hAnsi="Times New Roman" w:cs="Times New Roman"/>
          <w:color w:val="auto"/>
          <w:sz w:val="24"/>
          <w:szCs w:val="24"/>
        </w:rPr>
        <w:t>d</w:t>
      </w:r>
      <w:r w:rsidRPr="002E4E9E">
        <w:rPr>
          <w:rFonts w:ascii="Times New Roman" w:hAnsi="Times New Roman" w:cs="Times New Roman"/>
          <w:color w:val="auto"/>
          <w:sz w:val="24"/>
          <w:szCs w:val="24"/>
        </w:rPr>
        <w:t>evelopment</w:t>
      </w:r>
      <w:bookmarkEnd w:id="15"/>
      <w:bookmarkEnd w:id="16"/>
      <w:bookmarkEnd w:id="17"/>
    </w:p>
    <w:p w14:paraId="102B0455" w14:textId="77777777" w:rsidR="00F40B23" w:rsidRPr="00C9144F" w:rsidRDefault="00F40B23" w:rsidP="002E4E9E">
      <w:pPr>
        <w:spacing w:after="0"/>
        <w:rPr>
          <w:rFonts w:ascii="Times New Roman" w:hAnsi="Times New Roman"/>
          <w:sz w:val="18"/>
        </w:rPr>
      </w:pPr>
    </w:p>
    <w:p w14:paraId="5D51ED58" w14:textId="66E7BA0C" w:rsidR="00222745" w:rsidRPr="002E4E9E" w:rsidRDefault="005E26DC" w:rsidP="00612377">
      <w:pPr>
        <w:pStyle w:val="ListParagraph"/>
        <w:numPr>
          <w:ilvl w:val="0"/>
          <w:numId w:val="5"/>
        </w:numPr>
        <w:spacing w:after="0"/>
        <w:jc w:val="both"/>
        <w:rPr>
          <w:rFonts w:ascii="Times New Roman" w:hAnsi="Times New Roman"/>
          <w:sz w:val="24"/>
          <w:szCs w:val="24"/>
        </w:rPr>
      </w:pPr>
      <w:r w:rsidRPr="00612377">
        <w:rPr>
          <w:rFonts w:ascii="Times New Roman" w:hAnsi="Times New Roman"/>
          <w:sz w:val="24"/>
          <w:szCs w:val="24"/>
        </w:rPr>
        <w:t>A</w:t>
      </w:r>
      <w:r w:rsidR="00222745" w:rsidRPr="00612377">
        <w:rPr>
          <w:rFonts w:ascii="Times New Roman" w:hAnsi="Times New Roman"/>
          <w:sz w:val="24"/>
          <w:szCs w:val="24"/>
        </w:rPr>
        <w:t>bsence of well-articulated Public Private Partnership (PPP) system</w:t>
      </w:r>
      <w:r w:rsidR="0095097C">
        <w:rPr>
          <w:rFonts w:ascii="Times New Roman" w:hAnsi="Times New Roman"/>
          <w:sz w:val="24"/>
          <w:szCs w:val="24"/>
        </w:rPr>
        <w:t xml:space="preserve"> for forestry</w:t>
      </w:r>
      <w:r w:rsidRPr="00612377">
        <w:rPr>
          <w:rFonts w:ascii="Times New Roman" w:hAnsi="Times New Roman"/>
          <w:sz w:val="24"/>
          <w:szCs w:val="24"/>
        </w:rPr>
        <w:t>;</w:t>
      </w:r>
      <w:r w:rsidR="00222745" w:rsidRPr="002E4E9E">
        <w:rPr>
          <w:rFonts w:ascii="Times New Roman" w:hAnsi="Times New Roman"/>
          <w:sz w:val="24"/>
          <w:szCs w:val="24"/>
        </w:rPr>
        <w:t xml:space="preserve"> </w:t>
      </w:r>
    </w:p>
    <w:p w14:paraId="2B0B3937" w14:textId="77777777" w:rsidR="00222745" w:rsidRPr="002E4E9E" w:rsidRDefault="005E26DC"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L</w:t>
      </w:r>
      <w:r w:rsidR="00222745" w:rsidRPr="002E4E9E">
        <w:rPr>
          <w:rFonts w:ascii="Times New Roman" w:hAnsi="Times New Roman"/>
          <w:sz w:val="24"/>
          <w:szCs w:val="24"/>
        </w:rPr>
        <w:t>ack of legislative instrument to create awareness about the concept</w:t>
      </w:r>
      <w:r w:rsidRPr="002E4E9E">
        <w:rPr>
          <w:rFonts w:ascii="Times New Roman" w:hAnsi="Times New Roman"/>
          <w:sz w:val="24"/>
          <w:szCs w:val="24"/>
        </w:rPr>
        <w:t>;</w:t>
      </w:r>
    </w:p>
    <w:p w14:paraId="689EAA33" w14:textId="77777777" w:rsidR="00222745" w:rsidRPr="002E4E9E" w:rsidRDefault="005E26DC"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W</w:t>
      </w:r>
      <w:r w:rsidR="00222745" w:rsidRPr="002E4E9E">
        <w:rPr>
          <w:rFonts w:ascii="Times New Roman" w:hAnsi="Times New Roman"/>
          <w:sz w:val="24"/>
          <w:szCs w:val="24"/>
        </w:rPr>
        <w:t xml:space="preserve">eak capacity of the </w:t>
      </w:r>
      <w:r w:rsidRPr="002E4E9E">
        <w:rPr>
          <w:rFonts w:ascii="Times New Roman" w:hAnsi="Times New Roman"/>
          <w:sz w:val="24"/>
          <w:szCs w:val="24"/>
        </w:rPr>
        <w:t>p</w:t>
      </w:r>
      <w:r w:rsidR="00222745" w:rsidRPr="002E4E9E">
        <w:rPr>
          <w:rFonts w:ascii="Times New Roman" w:hAnsi="Times New Roman"/>
          <w:sz w:val="24"/>
          <w:szCs w:val="24"/>
        </w:rPr>
        <w:t>rivate sector to conduct economic and financial analysis</w:t>
      </w:r>
      <w:r w:rsidRPr="002E4E9E">
        <w:rPr>
          <w:rFonts w:ascii="Times New Roman" w:hAnsi="Times New Roman"/>
          <w:sz w:val="24"/>
          <w:szCs w:val="24"/>
        </w:rPr>
        <w:t>;</w:t>
      </w:r>
      <w:r w:rsidR="00222745" w:rsidRPr="002E4E9E">
        <w:rPr>
          <w:rFonts w:ascii="Times New Roman" w:hAnsi="Times New Roman"/>
          <w:sz w:val="24"/>
          <w:szCs w:val="24"/>
        </w:rPr>
        <w:t xml:space="preserve"> </w:t>
      </w:r>
    </w:p>
    <w:p w14:paraId="29F461B6" w14:textId="77777777" w:rsidR="00222745" w:rsidRPr="002E4E9E" w:rsidRDefault="005E26DC"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T</w:t>
      </w:r>
      <w:r w:rsidR="00222745" w:rsidRPr="002E4E9E">
        <w:rPr>
          <w:rFonts w:ascii="Times New Roman" w:hAnsi="Times New Roman"/>
          <w:sz w:val="24"/>
          <w:szCs w:val="24"/>
        </w:rPr>
        <w:t>he structure and business culture of both government and private sectors not being robust enough resulting in poor contract management and lack of confidence to pursue and promote PPPs in commercial forestry;</w:t>
      </w:r>
    </w:p>
    <w:p w14:paraId="1F554E46" w14:textId="503FEB49" w:rsidR="00222745" w:rsidRPr="00153004" w:rsidRDefault="00153004" w:rsidP="00153004">
      <w:pPr>
        <w:pStyle w:val="ListParagraph"/>
        <w:numPr>
          <w:ilvl w:val="0"/>
          <w:numId w:val="5"/>
        </w:numPr>
        <w:spacing w:after="0"/>
        <w:jc w:val="both"/>
        <w:rPr>
          <w:rFonts w:ascii="Times New Roman" w:hAnsi="Times New Roman"/>
          <w:sz w:val="24"/>
          <w:szCs w:val="24"/>
        </w:rPr>
      </w:pPr>
      <w:r>
        <w:rPr>
          <w:rFonts w:ascii="Times New Roman" w:hAnsi="Times New Roman"/>
          <w:sz w:val="24"/>
          <w:szCs w:val="24"/>
        </w:rPr>
        <w:t>A</w:t>
      </w:r>
      <w:r w:rsidRPr="00F67755">
        <w:rPr>
          <w:rFonts w:ascii="Times New Roman" w:hAnsi="Times New Roman"/>
          <w:sz w:val="24"/>
          <w:szCs w:val="24"/>
        </w:rPr>
        <w:t>bsence of PPP s</w:t>
      </w:r>
      <w:r>
        <w:rPr>
          <w:rFonts w:ascii="Times New Roman" w:hAnsi="Times New Roman"/>
          <w:sz w:val="24"/>
          <w:szCs w:val="24"/>
        </w:rPr>
        <w:t>ystem</w:t>
      </w:r>
      <w:r w:rsidRPr="00F67755">
        <w:rPr>
          <w:rFonts w:ascii="Times New Roman" w:hAnsi="Times New Roman"/>
          <w:sz w:val="24"/>
          <w:szCs w:val="24"/>
        </w:rPr>
        <w:t xml:space="preserve"> </w:t>
      </w:r>
      <w:r>
        <w:rPr>
          <w:rFonts w:ascii="Times New Roman" w:hAnsi="Times New Roman"/>
          <w:sz w:val="24"/>
          <w:szCs w:val="24"/>
        </w:rPr>
        <w:t xml:space="preserve">being a loss of </w:t>
      </w:r>
      <w:r w:rsidRPr="00F67755">
        <w:rPr>
          <w:rFonts w:ascii="Times New Roman" w:hAnsi="Times New Roman"/>
          <w:sz w:val="24"/>
          <w:szCs w:val="24"/>
        </w:rPr>
        <w:t>opportunity to empower local private sector to tap into its knowledge, skills, expertise, resources, and technology transfer</w:t>
      </w:r>
      <w:r>
        <w:rPr>
          <w:rFonts w:ascii="Times New Roman" w:hAnsi="Times New Roman"/>
          <w:sz w:val="24"/>
          <w:szCs w:val="24"/>
        </w:rPr>
        <w:t xml:space="preserve"> from outside sources</w:t>
      </w:r>
      <w:r w:rsidRPr="00F67755">
        <w:rPr>
          <w:rFonts w:ascii="Times New Roman" w:hAnsi="Times New Roman"/>
          <w:sz w:val="24"/>
          <w:szCs w:val="24"/>
        </w:rPr>
        <w:t xml:space="preserve">, </w:t>
      </w:r>
      <w:r>
        <w:rPr>
          <w:rFonts w:ascii="Times New Roman" w:hAnsi="Times New Roman"/>
          <w:sz w:val="24"/>
          <w:szCs w:val="24"/>
        </w:rPr>
        <w:t xml:space="preserve">thus </w:t>
      </w:r>
      <w:r w:rsidRPr="00F67755">
        <w:rPr>
          <w:rFonts w:ascii="Times New Roman" w:hAnsi="Times New Roman"/>
          <w:sz w:val="24"/>
          <w:szCs w:val="24"/>
        </w:rPr>
        <w:t>hamper</w:t>
      </w:r>
      <w:r>
        <w:rPr>
          <w:rFonts w:ascii="Times New Roman" w:hAnsi="Times New Roman"/>
          <w:sz w:val="24"/>
          <w:szCs w:val="24"/>
        </w:rPr>
        <w:t>ing</w:t>
      </w:r>
      <w:r w:rsidRPr="00F67755">
        <w:rPr>
          <w:rFonts w:ascii="Times New Roman" w:hAnsi="Times New Roman"/>
          <w:sz w:val="24"/>
          <w:szCs w:val="24"/>
        </w:rPr>
        <w:t xml:space="preserve"> commercial forestry development</w:t>
      </w:r>
      <w:r>
        <w:rPr>
          <w:rFonts w:ascii="Times New Roman" w:hAnsi="Times New Roman"/>
          <w:sz w:val="24"/>
          <w:szCs w:val="24"/>
        </w:rPr>
        <w:t xml:space="preserve"> in the country</w:t>
      </w:r>
      <w:r w:rsidRPr="00F67755">
        <w:rPr>
          <w:rFonts w:ascii="Times New Roman" w:hAnsi="Times New Roman"/>
          <w:sz w:val="24"/>
          <w:szCs w:val="24"/>
        </w:rPr>
        <w:t>;</w:t>
      </w:r>
    </w:p>
    <w:p w14:paraId="26A88E07" w14:textId="3F322BAF" w:rsidR="00222745" w:rsidRDefault="00222745" w:rsidP="002E4E9E">
      <w:pPr>
        <w:spacing w:after="0"/>
        <w:jc w:val="both"/>
        <w:rPr>
          <w:rFonts w:ascii="Times New Roman" w:hAnsi="Times New Roman"/>
          <w:sz w:val="24"/>
          <w:szCs w:val="24"/>
          <w:lang w:val="de-DE"/>
        </w:rPr>
      </w:pPr>
    </w:p>
    <w:p w14:paraId="02C29C17" w14:textId="7EEAC4B7" w:rsidR="00153004" w:rsidRDefault="00153004" w:rsidP="002E4E9E">
      <w:pPr>
        <w:spacing w:after="0"/>
        <w:jc w:val="both"/>
        <w:rPr>
          <w:rFonts w:ascii="Times New Roman" w:hAnsi="Times New Roman"/>
          <w:sz w:val="24"/>
          <w:szCs w:val="24"/>
          <w:lang w:val="de-DE"/>
        </w:rPr>
      </w:pPr>
    </w:p>
    <w:p w14:paraId="0F89A0B0" w14:textId="0C141375" w:rsidR="00153004" w:rsidRDefault="00153004" w:rsidP="002E4E9E">
      <w:pPr>
        <w:spacing w:after="0"/>
        <w:jc w:val="both"/>
        <w:rPr>
          <w:rFonts w:ascii="Times New Roman" w:hAnsi="Times New Roman"/>
          <w:sz w:val="24"/>
          <w:szCs w:val="24"/>
          <w:lang w:val="de-DE"/>
        </w:rPr>
      </w:pPr>
    </w:p>
    <w:p w14:paraId="793B14E4" w14:textId="77777777" w:rsidR="00153004" w:rsidRPr="002E4E9E" w:rsidRDefault="00153004" w:rsidP="002E4E9E">
      <w:pPr>
        <w:spacing w:after="0"/>
        <w:jc w:val="both"/>
        <w:rPr>
          <w:rFonts w:ascii="Times New Roman" w:hAnsi="Times New Roman"/>
          <w:sz w:val="24"/>
          <w:szCs w:val="24"/>
          <w:lang w:val="de-DE"/>
        </w:rPr>
      </w:pPr>
    </w:p>
    <w:p w14:paraId="2B5D57AB" w14:textId="77777777" w:rsidR="00222745" w:rsidRDefault="00222745" w:rsidP="002E4E9E">
      <w:pPr>
        <w:pStyle w:val="Heading3"/>
        <w:numPr>
          <w:ilvl w:val="2"/>
          <w:numId w:val="11"/>
        </w:numPr>
        <w:spacing w:before="0"/>
        <w:jc w:val="both"/>
        <w:rPr>
          <w:rFonts w:ascii="Times New Roman" w:hAnsi="Times New Roman" w:cs="Times New Roman"/>
          <w:color w:val="auto"/>
          <w:sz w:val="24"/>
          <w:szCs w:val="24"/>
        </w:rPr>
      </w:pPr>
      <w:bookmarkStart w:id="18" w:name="_Toc473208337"/>
      <w:bookmarkStart w:id="19" w:name="_Toc3051810"/>
      <w:bookmarkStart w:id="20" w:name="_Toc27496912"/>
      <w:r w:rsidRPr="00FA7C76">
        <w:rPr>
          <w:rFonts w:ascii="Times New Roman" w:hAnsi="Times New Roman" w:cs="Times New Roman"/>
          <w:color w:val="auto"/>
          <w:sz w:val="24"/>
          <w:szCs w:val="24"/>
        </w:rPr>
        <w:lastRenderedPageBreak/>
        <w:t>Absence of sectorial</w:t>
      </w:r>
      <w:r w:rsidRPr="002E4E9E">
        <w:rPr>
          <w:rFonts w:ascii="Times New Roman" w:hAnsi="Times New Roman" w:cs="Times New Roman"/>
          <w:color w:val="auto"/>
          <w:sz w:val="24"/>
          <w:szCs w:val="24"/>
        </w:rPr>
        <w:t xml:space="preserve"> associations representing forest sector actors</w:t>
      </w:r>
      <w:bookmarkEnd w:id="18"/>
      <w:bookmarkEnd w:id="19"/>
      <w:bookmarkEnd w:id="20"/>
      <w:r w:rsidRPr="002E4E9E">
        <w:rPr>
          <w:rFonts w:ascii="Times New Roman" w:hAnsi="Times New Roman" w:cs="Times New Roman"/>
          <w:color w:val="auto"/>
          <w:sz w:val="24"/>
          <w:szCs w:val="24"/>
        </w:rPr>
        <w:t xml:space="preserve"> </w:t>
      </w:r>
    </w:p>
    <w:p w14:paraId="36F90CA5" w14:textId="77777777" w:rsidR="00A72368" w:rsidRPr="00C9144F" w:rsidRDefault="00A72368" w:rsidP="00C9144F">
      <w:pPr>
        <w:rPr>
          <w:sz w:val="4"/>
        </w:rPr>
      </w:pPr>
    </w:p>
    <w:p w14:paraId="0B66E166" w14:textId="77777777"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Despite government directive issued pursuant to proclamation no. 341/2003 allowing the establishment of sectorial associations of forestry sector actors</w:t>
      </w:r>
      <w:r w:rsidR="00E43A7E" w:rsidRPr="002E4E9E">
        <w:rPr>
          <w:rFonts w:ascii="Times New Roman" w:hAnsi="Times New Roman"/>
          <w:sz w:val="24"/>
          <w:szCs w:val="24"/>
        </w:rPr>
        <w:t>,</w:t>
      </w:r>
      <w:r w:rsidRPr="002E4E9E">
        <w:rPr>
          <w:rFonts w:ascii="Times New Roman" w:hAnsi="Times New Roman"/>
          <w:sz w:val="24"/>
          <w:szCs w:val="24"/>
        </w:rPr>
        <w:t xml:space="preserve"> no </w:t>
      </w:r>
      <w:r w:rsidR="00E43A7E" w:rsidRPr="002E4E9E">
        <w:rPr>
          <w:rFonts w:ascii="Times New Roman" w:hAnsi="Times New Roman"/>
          <w:sz w:val="24"/>
          <w:szCs w:val="24"/>
        </w:rPr>
        <w:t>f</w:t>
      </w:r>
      <w:r w:rsidRPr="002E4E9E">
        <w:rPr>
          <w:rFonts w:ascii="Times New Roman" w:hAnsi="Times New Roman"/>
          <w:sz w:val="24"/>
          <w:szCs w:val="24"/>
        </w:rPr>
        <w:t>orest development and wood producers associations are established at regional and woreda levels</w:t>
      </w:r>
      <w:r w:rsidR="00E43A7E" w:rsidRPr="002E4E9E">
        <w:rPr>
          <w:rFonts w:ascii="Times New Roman" w:hAnsi="Times New Roman"/>
          <w:sz w:val="24"/>
          <w:szCs w:val="24"/>
        </w:rPr>
        <w:t xml:space="preserve"> to date</w:t>
      </w:r>
      <w:r w:rsidRPr="002E4E9E">
        <w:rPr>
          <w:rFonts w:ascii="Times New Roman" w:hAnsi="Times New Roman"/>
          <w:sz w:val="24"/>
          <w:szCs w:val="24"/>
        </w:rPr>
        <w:t>;</w:t>
      </w:r>
    </w:p>
    <w:p w14:paraId="04E1B62A" w14:textId="77777777"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The absence of such sectorial associations resulted in</w:t>
      </w:r>
      <w:r w:rsidR="00974DFD" w:rsidRPr="002E4E9E">
        <w:rPr>
          <w:rFonts w:ascii="Times New Roman" w:hAnsi="Times New Roman"/>
          <w:sz w:val="24"/>
          <w:szCs w:val="24"/>
        </w:rPr>
        <w:t xml:space="preserve"> </w:t>
      </w:r>
      <w:r w:rsidRPr="002E4E9E">
        <w:rPr>
          <w:rFonts w:ascii="Times New Roman" w:hAnsi="Times New Roman"/>
          <w:sz w:val="24"/>
          <w:szCs w:val="24"/>
        </w:rPr>
        <w:t>the low visibility of the sector as well as lesser interest representation forcing the government to engage with individual firms than a broader platform</w:t>
      </w:r>
      <w:r w:rsidR="00E43A7E" w:rsidRPr="002E4E9E">
        <w:rPr>
          <w:rFonts w:ascii="Times New Roman" w:hAnsi="Times New Roman"/>
          <w:sz w:val="24"/>
          <w:szCs w:val="24"/>
        </w:rPr>
        <w:t>,</w:t>
      </w:r>
      <w:r w:rsidRPr="002E4E9E">
        <w:rPr>
          <w:rFonts w:ascii="Times New Roman" w:hAnsi="Times New Roman"/>
          <w:sz w:val="24"/>
          <w:szCs w:val="24"/>
        </w:rPr>
        <w:t xml:space="preserve"> caus</w:t>
      </w:r>
      <w:r w:rsidR="00E43A7E" w:rsidRPr="002E4E9E">
        <w:rPr>
          <w:rFonts w:ascii="Times New Roman" w:hAnsi="Times New Roman"/>
          <w:sz w:val="24"/>
          <w:szCs w:val="24"/>
        </w:rPr>
        <w:t>ing</w:t>
      </w:r>
      <w:r w:rsidRPr="002E4E9E">
        <w:rPr>
          <w:rFonts w:ascii="Times New Roman" w:hAnsi="Times New Roman"/>
          <w:sz w:val="24"/>
          <w:szCs w:val="24"/>
        </w:rPr>
        <w:t xml:space="preserve"> sector specific issues to be overlooked. </w:t>
      </w:r>
    </w:p>
    <w:p w14:paraId="62160DE5" w14:textId="77777777" w:rsidR="00222745" w:rsidRPr="002E4E9E" w:rsidRDefault="00222745" w:rsidP="002E4E9E">
      <w:pPr>
        <w:pStyle w:val="ListParagraph"/>
        <w:autoSpaceDE w:val="0"/>
        <w:autoSpaceDN w:val="0"/>
        <w:adjustRightInd w:val="0"/>
        <w:spacing w:after="0"/>
        <w:jc w:val="both"/>
        <w:rPr>
          <w:rFonts w:ascii="Times New Roman" w:hAnsi="Times New Roman"/>
          <w:sz w:val="24"/>
          <w:szCs w:val="24"/>
        </w:rPr>
      </w:pPr>
    </w:p>
    <w:p w14:paraId="03200394" w14:textId="77777777" w:rsidR="00222745" w:rsidRPr="00313657" w:rsidRDefault="00222745" w:rsidP="002E4E9E">
      <w:pPr>
        <w:pStyle w:val="Heading3"/>
        <w:numPr>
          <w:ilvl w:val="2"/>
          <w:numId w:val="11"/>
        </w:numPr>
        <w:spacing w:before="0"/>
        <w:jc w:val="both"/>
        <w:rPr>
          <w:rFonts w:ascii="Times New Roman" w:hAnsi="Times New Roman" w:cs="Times New Roman"/>
          <w:color w:val="auto"/>
          <w:sz w:val="24"/>
          <w:szCs w:val="24"/>
        </w:rPr>
      </w:pPr>
      <w:bookmarkStart w:id="21" w:name="_Toc473208338"/>
      <w:bookmarkStart w:id="22" w:name="_Toc3051811"/>
      <w:bookmarkStart w:id="23" w:name="_Toc27496913"/>
      <w:r w:rsidRPr="00313657">
        <w:rPr>
          <w:rFonts w:ascii="Times New Roman" w:hAnsi="Times New Roman" w:cs="Times New Roman"/>
          <w:color w:val="auto"/>
          <w:sz w:val="24"/>
          <w:szCs w:val="24"/>
        </w:rPr>
        <w:t>Low Productivity and under developed Market</w:t>
      </w:r>
      <w:bookmarkEnd w:id="21"/>
      <w:bookmarkEnd w:id="22"/>
      <w:bookmarkEnd w:id="23"/>
    </w:p>
    <w:p w14:paraId="7E360221" w14:textId="77777777" w:rsidR="00142D15" w:rsidRPr="00C9144F" w:rsidRDefault="00142D15" w:rsidP="002E4E9E">
      <w:pPr>
        <w:spacing w:after="0"/>
        <w:rPr>
          <w:rFonts w:ascii="Times New Roman" w:hAnsi="Times New Roman"/>
          <w:sz w:val="16"/>
        </w:rPr>
      </w:pPr>
    </w:p>
    <w:p w14:paraId="78FCA320" w14:textId="0BE072CC" w:rsidR="00222745" w:rsidRPr="00612377" w:rsidRDefault="00222745" w:rsidP="00612377">
      <w:pPr>
        <w:pStyle w:val="ListParagraph"/>
        <w:numPr>
          <w:ilvl w:val="0"/>
          <w:numId w:val="5"/>
        </w:numPr>
        <w:spacing w:after="0"/>
        <w:jc w:val="both"/>
        <w:rPr>
          <w:rFonts w:ascii="Times New Roman" w:hAnsi="Times New Roman"/>
          <w:sz w:val="24"/>
          <w:szCs w:val="24"/>
        </w:rPr>
      </w:pPr>
      <w:r w:rsidRPr="00612377">
        <w:rPr>
          <w:rFonts w:ascii="Times New Roman" w:hAnsi="Times New Roman"/>
          <w:sz w:val="24"/>
          <w:szCs w:val="24"/>
        </w:rPr>
        <w:t>Wood processers are experiencing severe shortage of supplies due to mismatch between local production</w:t>
      </w:r>
      <w:r w:rsidR="0051457C">
        <w:rPr>
          <w:rFonts w:ascii="Times New Roman" w:hAnsi="Times New Roman"/>
          <w:sz w:val="24"/>
          <w:szCs w:val="24"/>
        </w:rPr>
        <w:t xml:space="preserve"> (supply</w:t>
      </w:r>
      <w:r w:rsidR="00226A8B">
        <w:rPr>
          <w:rFonts w:ascii="Times New Roman" w:hAnsi="Times New Roman"/>
          <w:sz w:val="24"/>
          <w:szCs w:val="24"/>
        </w:rPr>
        <w:t>)</w:t>
      </w:r>
      <w:r w:rsidRPr="00612377">
        <w:rPr>
          <w:rFonts w:ascii="Times New Roman" w:hAnsi="Times New Roman"/>
          <w:sz w:val="24"/>
          <w:szCs w:val="24"/>
        </w:rPr>
        <w:t xml:space="preserve"> and </w:t>
      </w:r>
      <w:r w:rsidR="00226A8B">
        <w:rPr>
          <w:rFonts w:ascii="Times New Roman" w:hAnsi="Times New Roman"/>
          <w:sz w:val="24"/>
          <w:szCs w:val="24"/>
        </w:rPr>
        <w:t>demand</w:t>
      </w:r>
      <w:r w:rsidRPr="00612377">
        <w:rPr>
          <w:rFonts w:ascii="Times New Roman" w:hAnsi="Times New Roman"/>
          <w:sz w:val="24"/>
          <w:szCs w:val="24"/>
        </w:rPr>
        <w:t>;</w:t>
      </w:r>
    </w:p>
    <w:p w14:paraId="0F0AEC34" w14:textId="040C7AAD" w:rsidR="00222745" w:rsidRPr="002E4E9E" w:rsidRDefault="00222745" w:rsidP="002E4E9E">
      <w:pPr>
        <w:pStyle w:val="ListParagraph"/>
        <w:numPr>
          <w:ilvl w:val="0"/>
          <w:numId w:val="5"/>
        </w:numPr>
        <w:spacing w:after="0"/>
        <w:jc w:val="both"/>
        <w:rPr>
          <w:rFonts w:ascii="Times New Roman" w:hAnsi="Times New Roman"/>
          <w:sz w:val="24"/>
          <w:szCs w:val="24"/>
        </w:rPr>
      </w:pPr>
      <w:r w:rsidRPr="00612377">
        <w:rPr>
          <w:rFonts w:ascii="Times New Roman" w:hAnsi="Times New Roman"/>
          <w:sz w:val="24"/>
          <w:szCs w:val="24"/>
        </w:rPr>
        <w:t xml:space="preserve">Wood processers internal capacity limitations and unavailability of </w:t>
      </w:r>
      <w:r w:rsidRPr="002E4E9E">
        <w:rPr>
          <w:rFonts w:ascii="Times New Roman" w:hAnsi="Times New Roman"/>
          <w:sz w:val="24"/>
          <w:szCs w:val="24"/>
        </w:rPr>
        <w:t>wood technology forced them to supply low quality products unlike the imported ones;</w:t>
      </w:r>
    </w:p>
    <w:p w14:paraId="4041C1A0" w14:textId="77777777" w:rsidR="00226A8B" w:rsidRPr="00F67755" w:rsidRDefault="00226A8B" w:rsidP="00226A8B">
      <w:pPr>
        <w:pStyle w:val="ListParagraph"/>
        <w:numPr>
          <w:ilvl w:val="0"/>
          <w:numId w:val="5"/>
        </w:numPr>
        <w:spacing w:after="0"/>
        <w:jc w:val="both"/>
        <w:rPr>
          <w:rFonts w:ascii="Times New Roman" w:hAnsi="Times New Roman"/>
          <w:sz w:val="24"/>
          <w:szCs w:val="24"/>
        </w:rPr>
      </w:pPr>
      <w:r>
        <w:rPr>
          <w:rFonts w:ascii="Times New Roman" w:hAnsi="Times New Roman"/>
          <w:sz w:val="24"/>
          <w:szCs w:val="24"/>
        </w:rPr>
        <w:t>forced</w:t>
      </w:r>
      <w:r w:rsidRPr="00F67755">
        <w:rPr>
          <w:rFonts w:ascii="Times New Roman" w:hAnsi="Times New Roman"/>
          <w:sz w:val="24"/>
          <w:szCs w:val="24"/>
        </w:rPr>
        <w:t xml:space="preserve"> them to supply </w:t>
      </w:r>
      <w:r>
        <w:rPr>
          <w:rFonts w:ascii="Times New Roman" w:hAnsi="Times New Roman"/>
          <w:sz w:val="24"/>
          <w:szCs w:val="24"/>
        </w:rPr>
        <w:t xml:space="preserve">low </w:t>
      </w:r>
      <w:r w:rsidRPr="00F67755">
        <w:rPr>
          <w:rFonts w:ascii="Times New Roman" w:hAnsi="Times New Roman"/>
          <w:sz w:val="24"/>
          <w:szCs w:val="24"/>
        </w:rPr>
        <w:t xml:space="preserve">quality products </w:t>
      </w:r>
      <w:r>
        <w:rPr>
          <w:rFonts w:ascii="Times New Roman" w:hAnsi="Times New Roman"/>
          <w:sz w:val="24"/>
          <w:szCs w:val="24"/>
        </w:rPr>
        <w:t>un</w:t>
      </w:r>
      <w:r w:rsidRPr="00F67755">
        <w:rPr>
          <w:rFonts w:ascii="Times New Roman" w:hAnsi="Times New Roman"/>
          <w:sz w:val="24"/>
          <w:szCs w:val="24"/>
        </w:rPr>
        <w:t xml:space="preserve">like </w:t>
      </w:r>
      <w:r>
        <w:rPr>
          <w:rFonts w:ascii="Times New Roman" w:hAnsi="Times New Roman"/>
          <w:sz w:val="24"/>
          <w:szCs w:val="24"/>
        </w:rPr>
        <w:t>the</w:t>
      </w:r>
      <w:r w:rsidRPr="00F67755">
        <w:rPr>
          <w:rFonts w:ascii="Times New Roman" w:hAnsi="Times New Roman"/>
          <w:sz w:val="24"/>
          <w:szCs w:val="24"/>
        </w:rPr>
        <w:t xml:space="preserve"> imported </w:t>
      </w:r>
      <w:r>
        <w:rPr>
          <w:rFonts w:ascii="Times New Roman" w:hAnsi="Times New Roman"/>
          <w:sz w:val="24"/>
          <w:szCs w:val="24"/>
        </w:rPr>
        <w:t>ones</w:t>
      </w:r>
      <w:r w:rsidRPr="00F67755">
        <w:rPr>
          <w:rFonts w:ascii="Times New Roman" w:hAnsi="Times New Roman"/>
          <w:sz w:val="24"/>
          <w:szCs w:val="24"/>
        </w:rPr>
        <w:t>;</w:t>
      </w:r>
    </w:p>
    <w:p w14:paraId="35ADE055" w14:textId="77777777" w:rsidR="00226A8B" w:rsidRPr="00F67755" w:rsidRDefault="00226A8B" w:rsidP="00226A8B">
      <w:pPr>
        <w:pStyle w:val="ListParagraph"/>
        <w:numPr>
          <w:ilvl w:val="0"/>
          <w:numId w:val="5"/>
        </w:numPr>
        <w:spacing w:after="0"/>
        <w:jc w:val="both"/>
        <w:rPr>
          <w:rFonts w:ascii="Times New Roman" w:hAnsi="Times New Roman"/>
          <w:sz w:val="24"/>
          <w:szCs w:val="24"/>
        </w:rPr>
      </w:pPr>
      <w:r>
        <w:rPr>
          <w:rFonts w:ascii="Times New Roman" w:hAnsi="Times New Roman"/>
          <w:sz w:val="24"/>
          <w:szCs w:val="24"/>
        </w:rPr>
        <w:t xml:space="preserve">The </w:t>
      </w:r>
      <w:r w:rsidRPr="00F67755">
        <w:rPr>
          <w:rFonts w:ascii="Times New Roman" w:hAnsi="Times New Roman"/>
          <w:sz w:val="24"/>
          <w:szCs w:val="24"/>
        </w:rPr>
        <w:t xml:space="preserve">local market </w:t>
      </w:r>
      <w:r>
        <w:rPr>
          <w:rFonts w:ascii="Times New Roman" w:hAnsi="Times New Roman"/>
          <w:sz w:val="24"/>
          <w:szCs w:val="24"/>
        </w:rPr>
        <w:t>condition being discouraging for</w:t>
      </w:r>
      <w:r w:rsidRPr="00F67755">
        <w:rPr>
          <w:rFonts w:ascii="Times New Roman" w:hAnsi="Times New Roman"/>
          <w:sz w:val="24"/>
          <w:szCs w:val="24"/>
        </w:rPr>
        <w:t xml:space="preserve"> locally produced wood products</w:t>
      </w:r>
      <w:r>
        <w:rPr>
          <w:rFonts w:ascii="Times New Roman" w:hAnsi="Times New Roman"/>
          <w:sz w:val="24"/>
          <w:szCs w:val="24"/>
        </w:rPr>
        <w:t>;</w:t>
      </w:r>
      <w:r w:rsidRPr="00F67755">
        <w:rPr>
          <w:rFonts w:ascii="Times New Roman" w:hAnsi="Times New Roman"/>
          <w:sz w:val="24"/>
          <w:szCs w:val="24"/>
        </w:rPr>
        <w:t xml:space="preserve"> the demand is inclined towards importation of </w:t>
      </w:r>
      <w:r>
        <w:rPr>
          <w:rFonts w:ascii="Times New Roman" w:hAnsi="Times New Roman"/>
          <w:sz w:val="24"/>
          <w:szCs w:val="24"/>
        </w:rPr>
        <w:t xml:space="preserve">furniture, semi processed woods and other wood products </w:t>
      </w:r>
      <w:r w:rsidRPr="00F67755">
        <w:rPr>
          <w:rFonts w:ascii="Times New Roman" w:hAnsi="Times New Roman"/>
          <w:sz w:val="24"/>
          <w:szCs w:val="24"/>
        </w:rPr>
        <w:t>costing the country heavily in foreign currency</w:t>
      </w:r>
      <w:r>
        <w:rPr>
          <w:rFonts w:ascii="Times New Roman" w:hAnsi="Times New Roman"/>
          <w:sz w:val="24"/>
          <w:szCs w:val="24"/>
        </w:rPr>
        <w:t xml:space="preserve"> flight</w:t>
      </w:r>
      <w:r w:rsidRPr="00F67755">
        <w:rPr>
          <w:rFonts w:ascii="Times New Roman" w:hAnsi="Times New Roman"/>
          <w:sz w:val="24"/>
          <w:szCs w:val="24"/>
        </w:rPr>
        <w:t>;</w:t>
      </w:r>
    </w:p>
    <w:p w14:paraId="6FAE3E37" w14:textId="77777777" w:rsidR="001202F4" w:rsidRDefault="00222745" w:rsidP="00226A8B">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Lack of finance for infrastructure development at forestry areas restricted movement of products from and to commercial plantation and markets</w:t>
      </w:r>
      <w:r w:rsidR="001202F4">
        <w:rPr>
          <w:rFonts w:ascii="Times New Roman" w:hAnsi="Times New Roman"/>
          <w:sz w:val="24"/>
          <w:szCs w:val="24"/>
        </w:rPr>
        <w:t>.</w:t>
      </w:r>
    </w:p>
    <w:p w14:paraId="0A95B666" w14:textId="77777777" w:rsidR="00A72368" w:rsidRDefault="00A72368" w:rsidP="00636E8E">
      <w:pPr>
        <w:pStyle w:val="ListParagraph"/>
        <w:spacing w:after="0"/>
        <w:ind w:left="1080"/>
        <w:jc w:val="both"/>
        <w:rPr>
          <w:rFonts w:ascii="Times New Roman" w:hAnsi="Times New Roman"/>
          <w:sz w:val="24"/>
          <w:szCs w:val="24"/>
        </w:rPr>
      </w:pPr>
    </w:p>
    <w:p w14:paraId="6A27D91A" w14:textId="77777777" w:rsidR="00222745" w:rsidRPr="002E4E9E" w:rsidRDefault="00222745" w:rsidP="002E4E9E">
      <w:pPr>
        <w:pStyle w:val="Heading2"/>
        <w:numPr>
          <w:ilvl w:val="1"/>
          <w:numId w:val="11"/>
        </w:numPr>
        <w:spacing w:before="0" w:after="0"/>
        <w:jc w:val="both"/>
        <w:rPr>
          <w:rFonts w:ascii="Times New Roman" w:hAnsi="Times New Roman"/>
          <w:i w:val="0"/>
          <w:sz w:val="24"/>
          <w:szCs w:val="24"/>
        </w:rPr>
      </w:pPr>
      <w:bookmarkStart w:id="24" w:name="_Toc27496914"/>
      <w:r w:rsidRPr="002E4E9E">
        <w:rPr>
          <w:rFonts w:ascii="Times New Roman" w:hAnsi="Times New Roman"/>
          <w:i w:val="0"/>
          <w:sz w:val="24"/>
          <w:szCs w:val="24"/>
        </w:rPr>
        <w:t>Unique issues identified at each of the respective regions</w:t>
      </w:r>
      <w:bookmarkEnd w:id="24"/>
      <w:r w:rsidRPr="002E4E9E">
        <w:rPr>
          <w:rFonts w:ascii="Times New Roman" w:hAnsi="Times New Roman"/>
          <w:i w:val="0"/>
          <w:sz w:val="24"/>
          <w:szCs w:val="24"/>
        </w:rPr>
        <w:t xml:space="preserve"> </w:t>
      </w:r>
    </w:p>
    <w:p w14:paraId="15C09E54" w14:textId="77777777" w:rsidR="00222745" w:rsidRPr="002E4E9E" w:rsidRDefault="00222745" w:rsidP="002E4E9E">
      <w:pPr>
        <w:spacing w:after="0"/>
        <w:jc w:val="both"/>
        <w:rPr>
          <w:rFonts w:ascii="Times New Roman" w:hAnsi="Times New Roman"/>
          <w:sz w:val="24"/>
          <w:szCs w:val="24"/>
        </w:rPr>
      </w:pPr>
    </w:p>
    <w:p w14:paraId="1986B4DD" w14:textId="77777777" w:rsidR="00B53881" w:rsidRDefault="00222745" w:rsidP="00B53881">
      <w:pPr>
        <w:pStyle w:val="Heading3"/>
        <w:spacing w:before="0"/>
        <w:jc w:val="both"/>
        <w:rPr>
          <w:rFonts w:ascii="Times New Roman" w:hAnsi="Times New Roman" w:cs="Times New Roman"/>
          <w:color w:val="auto"/>
          <w:sz w:val="24"/>
          <w:szCs w:val="24"/>
        </w:rPr>
      </w:pPr>
      <w:bookmarkStart w:id="25" w:name="_Toc27496915"/>
      <w:r w:rsidRPr="002E4E9E">
        <w:rPr>
          <w:rFonts w:ascii="Times New Roman" w:hAnsi="Times New Roman" w:cs="Times New Roman"/>
          <w:color w:val="auto"/>
          <w:sz w:val="24"/>
          <w:szCs w:val="24"/>
        </w:rPr>
        <w:t>2.2.1 Amhara Region</w:t>
      </w:r>
      <w:bookmarkEnd w:id="25"/>
    </w:p>
    <w:p w14:paraId="7D023858" w14:textId="7E8D7DBB" w:rsidR="00FC30AF" w:rsidRPr="00FC30AF" w:rsidRDefault="003E4D99" w:rsidP="00FC30AF">
      <w:pPr>
        <w:pStyle w:val="ListParagraph"/>
        <w:numPr>
          <w:ilvl w:val="0"/>
          <w:numId w:val="7"/>
        </w:numPr>
        <w:spacing w:after="0"/>
        <w:jc w:val="both"/>
        <w:rPr>
          <w:rFonts w:ascii="Times New Roman" w:hAnsi="Times New Roman"/>
          <w:b/>
          <w:sz w:val="24"/>
          <w:u w:val="single"/>
        </w:rPr>
      </w:pPr>
      <w:r w:rsidRPr="009438E9">
        <w:rPr>
          <w:rFonts w:ascii="Times New Roman" w:hAnsi="Times New Roman"/>
          <w:sz w:val="24"/>
        </w:rPr>
        <w:t xml:space="preserve">Tax is </w:t>
      </w:r>
      <w:r w:rsidR="009438E9">
        <w:rPr>
          <w:rFonts w:ascii="Times New Roman" w:hAnsi="Times New Roman"/>
          <w:sz w:val="24"/>
        </w:rPr>
        <w:t>i</w:t>
      </w:r>
      <w:r w:rsidRPr="009438E9">
        <w:rPr>
          <w:rFonts w:ascii="Times New Roman" w:hAnsi="Times New Roman"/>
          <w:sz w:val="24"/>
        </w:rPr>
        <w:t xml:space="preserve">mposed on </w:t>
      </w:r>
      <w:r w:rsidR="00860B45" w:rsidRPr="009438E9">
        <w:rPr>
          <w:rFonts w:ascii="Times New Roman" w:hAnsi="Times New Roman"/>
          <w:sz w:val="24"/>
        </w:rPr>
        <w:t>imported</w:t>
      </w:r>
      <w:r w:rsidRPr="009438E9">
        <w:rPr>
          <w:rFonts w:ascii="Times New Roman" w:hAnsi="Times New Roman"/>
          <w:sz w:val="24"/>
        </w:rPr>
        <w:t xml:space="preserve"> </w:t>
      </w:r>
      <w:r w:rsidR="00860B45" w:rsidRPr="009438E9">
        <w:rPr>
          <w:rFonts w:ascii="Times New Roman" w:hAnsi="Times New Roman"/>
          <w:sz w:val="24"/>
        </w:rPr>
        <w:t xml:space="preserve">improved </w:t>
      </w:r>
      <w:r w:rsidR="00D45DB9" w:rsidRPr="009438E9">
        <w:rPr>
          <w:rFonts w:ascii="Times New Roman" w:hAnsi="Times New Roman"/>
          <w:sz w:val="24"/>
        </w:rPr>
        <w:t xml:space="preserve">forest seed </w:t>
      </w:r>
      <w:r w:rsidR="00860B45" w:rsidRPr="009438E9">
        <w:rPr>
          <w:rFonts w:ascii="Times New Roman" w:hAnsi="Times New Roman"/>
          <w:sz w:val="24"/>
        </w:rPr>
        <w:t>while</w:t>
      </w:r>
      <w:r w:rsidR="00D45DB9" w:rsidRPr="009438E9">
        <w:rPr>
          <w:rFonts w:ascii="Times New Roman" w:hAnsi="Times New Roman"/>
          <w:sz w:val="24"/>
        </w:rPr>
        <w:t xml:space="preserve"> seeds for grains is exempted from tax</w:t>
      </w:r>
      <w:r w:rsidR="00860B45" w:rsidRPr="009438E9">
        <w:rPr>
          <w:rFonts w:ascii="Times New Roman" w:hAnsi="Times New Roman"/>
          <w:sz w:val="24"/>
        </w:rPr>
        <w:t xml:space="preserve"> </w:t>
      </w:r>
      <w:r w:rsidR="00B93605">
        <w:rPr>
          <w:rFonts w:ascii="Times New Roman" w:hAnsi="Times New Roman"/>
          <w:sz w:val="24"/>
        </w:rPr>
        <w:t xml:space="preserve">and this is </w:t>
      </w:r>
      <w:r w:rsidR="00860B45" w:rsidRPr="009438E9">
        <w:rPr>
          <w:rFonts w:ascii="Times New Roman" w:hAnsi="Times New Roman"/>
          <w:sz w:val="24"/>
        </w:rPr>
        <w:t xml:space="preserve">due to less attention provided </w:t>
      </w:r>
      <w:r w:rsidR="00EC5E8C">
        <w:rPr>
          <w:rFonts w:ascii="Times New Roman" w:hAnsi="Times New Roman"/>
          <w:sz w:val="24"/>
        </w:rPr>
        <w:t>to</w:t>
      </w:r>
      <w:r w:rsidR="00860B45" w:rsidRPr="009438E9">
        <w:rPr>
          <w:rFonts w:ascii="Times New Roman" w:hAnsi="Times New Roman"/>
          <w:sz w:val="24"/>
        </w:rPr>
        <w:t xml:space="preserve"> forestry sector</w:t>
      </w:r>
      <w:r w:rsidR="009438E9">
        <w:rPr>
          <w:rFonts w:ascii="Times New Roman" w:hAnsi="Times New Roman"/>
          <w:sz w:val="24"/>
        </w:rPr>
        <w:t>;</w:t>
      </w:r>
    </w:p>
    <w:p w14:paraId="14E62433" w14:textId="2DA9EF9A" w:rsidR="005429DC" w:rsidRPr="00FC30AF" w:rsidRDefault="005429DC" w:rsidP="00FC30AF">
      <w:pPr>
        <w:pStyle w:val="ListParagraph"/>
        <w:numPr>
          <w:ilvl w:val="0"/>
          <w:numId w:val="7"/>
        </w:numPr>
        <w:spacing w:after="0"/>
        <w:jc w:val="both"/>
        <w:rPr>
          <w:rFonts w:ascii="Times New Roman" w:hAnsi="Times New Roman"/>
          <w:b/>
          <w:sz w:val="24"/>
          <w:szCs w:val="24"/>
          <w:u w:val="single"/>
        </w:rPr>
      </w:pPr>
      <w:r w:rsidRPr="00FC30AF">
        <w:rPr>
          <w:rFonts w:ascii="Times New Roman" w:hAnsi="Times New Roman"/>
          <w:sz w:val="24"/>
          <w:szCs w:val="24"/>
        </w:rPr>
        <w:t xml:space="preserve">Lack of attention and failure to participate small-holder </w:t>
      </w:r>
      <w:r w:rsidR="00EC5E8C">
        <w:rPr>
          <w:rFonts w:ascii="Times New Roman" w:hAnsi="Times New Roman"/>
          <w:sz w:val="24"/>
          <w:szCs w:val="24"/>
        </w:rPr>
        <w:t>growers</w:t>
      </w:r>
      <w:r w:rsidRPr="00FC30AF">
        <w:rPr>
          <w:rFonts w:ascii="Times New Roman" w:hAnsi="Times New Roman"/>
          <w:sz w:val="24"/>
          <w:szCs w:val="24"/>
        </w:rPr>
        <w:t xml:space="preserve"> at regional </w:t>
      </w:r>
      <w:r w:rsidR="008537CF">
        <w:rPr>
          <w:rFonts w:ascii="Times New Roman" w:hAnsi="Times New Roman"/>
          <w:sz w:val="24"/>
          <w:szCs w:val="24"/>
        </w:rPr>
        <w:t>policy discussions related to the sector</w:t>
      </w:r>
      <w:r w:rsidRPr="00FC30AF">
        <w:rPr>
          <w:rFonts w:ascii="Times New Roman" w:hAnsi="Times New Roman"/>
          <w:sz w:val="24"/>
          <w:szCs w:val="24"/>
        </w:rPr>
        <w:t>;</w:t>
      </w:r>
      <w:r w:rsidR="00094B2A" w:rsidRPr="00FC30AF">
        <w:rPr>
          <w:rFonts w:ascii="Times New Roman" w:hAnsi="Times New Roman"/>
          <w:sz w:val="24"/>
          <w:szCs w:val="24"/>
        </w:rPr>
        <w:t xml:space="preserve"> </w:t>
      </w:r>
    </w:p>
    <w:p w14:paraId="5C0778BD" w14:textId="0DAEFC3F" w:rsidR="00222745" w:rsidRPr="002E4E9E" w:rsidRDefault="00A73BBE" w:rsidP="002E4E9E">
      <w:pPr>
        <w:pStyle w:val="ListParagraph"/>
        <w:numPr>
          <w:ilvl w:val="0"/>
          <w:numId w:val="7"/>
        </w:numPr>
        <w:spacing w:after="0"/>
        <w:jc w:val="both"/>
        <w:rPr>
          <w:rFonts w:ascii="Times New Roman" w:hAnsi="Times New Roman"/>
          <w:sz w:val="24"/>
          <w:szCs w:val="24"/>
          <w:u w:val="single"/>
        </w:rPr>
      </w:pPr>
      <w:r w:rsidRPr="00F67755">
        <w:rPr>
          <w:rFonts w:ascii="Times New Roman" w:hAnsi="Times New Roman"/>
          <w:sz w:val="24"/>
          <w:szCs w:val="24"/>
        </w:rPr>
        <w:t xml:space="preserve">Free grazing </w:t>
      </w:r>
      <w:r>
        <w:rPr>
          <w:rFonts w:ascii="Times New Roman" w:hAnsi="Times New Roman"/>
          <w:sz w:val="24"/>
          <w:szCs w:val="24"/>
        </w:rPr>
        <w:t xml:space="preserve">practiced in </w:t>
      </w:r>
      <w:r w:rsidRPr="00F67755">
        <w:rPr>
          <w:rFonts w:ascii="Times New Roman" w:hAnsi="Times New Roman"/>
          <w:sz w:val="24"/>
          <w:szCs w:val="24"/>
        </w:rPr>
        <w:t xml:space="preserve">forest </w:t>
      </w:r>
      <w:r>
        <w:rPr>
          <w:rFonts w:ascii="Times New Roman" w:hAnsi="Times New Roman"/>
          <w:sz w:val="24"/>
          <w:szCs w:val="24"/>
        </w:rPr>
        <w:t xml:space="preserve">areas due to failure of the </w:t>
      </w:r>
      <w:r w:rsidRPr="00F67755">
        <w:rPr>
          <w:rFonts w:ascii="Times New Roman" w:hAnsi="Times New Roman"/>
          <w:sz w:val="24"/>
          <w:szCs w:val="24"/>
        </w:rPr>
        <w:t>regional government to develop appropriate land use</w:t>
      </w:r>
      <w:r>
        <w:rPr>
          <w:rFonts w:ascii="Times New Roman" w:hAnsi="Times New Roman"/>
          <w:sz w:val="24"/>
          <w:szCs w:val="24"/>
        </w:rPr>
        <w:t xml:space="preserve"> policy and</w:t>
      </w:r>
      <w:r w:rsidRPr="00F67755">
        <w:rPr>
          <w:rFonts w:ascii="Times New Roman" w:hAnsi="Times New Roman"/>
          <w:sz w:val="24"/>
          <w:szCs w:val="24"/>
        </w:rPr>
        <w:t xml:space="preserve"> planning</w:t>
      </w:r>
      <w:r>
        <w:rPr>
          <w:rFonts w:ascii="Times New Roman" w:hAnsi="Times New Roman"/>
          <w:sz w:val="24"/>
          <w:szCs w:val="24"/>
        </w:rPr>
        <w:t xml:space="preserve"> exercise</w:t>
      </w:r>
      <w:r w:rsidR="00737E28" w:rsidRPr="002E4E9E">
        <w:rPr>
          <w:rFonts w:ascii="Times New Roman" w:hAnsi="Times New Roman"/>
          <w:sz w:val="24"/>
          <w:szCs w:val="24"/>
        </w:rPr>
        <w:t>;</w:t>
      </w:r>
      <w:r w:rsidR="00222745" w:rsidRPr="002E4E9E">
        <w:rPr>
          <w:rFonts w:ascii="Times New Roman" w:hAnsi="Times New Roman"/>
          <w:sz w:val="24"/>
          <w:szCs w:val="24"/>
        </w:rPr>
        <w:t xml:space="preserve"> </w:t>
      </w:r>
    </w:p>
    <w:p w14:paraId="25AFDE0D" w14:textId="77777777" w:rsidR="00737E28" w:rsidRPr="002E4E9E" w:rsidRDefault="00222745" w:rsidP="002E4E9E">
      <w:pPr>
        <w:pStyle w:val="ListParagraph"/>
        <w:numPr>
          <w:ilvl w:val="0"/>
          <w:numId w:val="7"/>
        </w:numPr>
        <w:spacing w:after="0"/>
        <w:jc w:val="both"/>
        <w:rPr>
          <w:rFonts w:ascii="Times New Roman" w:hAnsi="Times New Roman"/>
          <w:sz w:val="24"/>
          <w:szCs w:val="24"/>
          <w:u w:val="single"/>
        </w:rPr>
      </w:pPr>
      <w:r w:rsidRPr="002E4E9E">
        <w:rPr>
          <w:rFonts w:ascii="Times New Roman" w:hAnsi="Times New Roman"/>
          <w:sz w:val="24"/>
          <w:szCs w:val="24"/>
        </w:rPr>
        <w:t>Lack of alternative energy sources for the local community</w:t>
      </w:r>
      <w:r w:rsidR="00737E28" w:rsidRPr="002E4E9E">
        <w:rPr>
          <w:rFonts w:ascii="Times New Roman" w:hAnsi="Times New Roman"/>
          <w:sz w:val="24"/>
          <w:szCs w:val="24"/>
        </w:rPr>
        <w:t>,</w:t>
      </w:r>
      <w:r w:rsidRPr="002E4E9E">
        <w:rPr>
          <w:rFonts w:ascii="Times New Roman" w:hAnsi="Times New Roman"/>
          <w:sz w:val="24"/>
          <w:szCs w:val="24"/>
        </w:rPr>
        <w:t xml:space="preserve"> and the regional government’s prohibition of movement of wood products with the aim to stop deforestation in the region</w:t>
      </w:r>
      <w:r w:rsidR="00737E28" w:rsidRPr="002E4E9E">
        <w:rPr>
          <w:rFonts w:ascii="Times New Roman" w:hAnsi="Times New Roman"/>
          <w:sz w:val="24"/>
          <w:szCs w:val="24"/>
        </w:rPr>
        <w:t>,</w:t>
      </w:r>
      <w:r w:rsidRPr="002E4E9E">
        <w:rPr>
          <w:rFonts w:ascii="Times New Roman" w:hAnsi="Times New Roman"/>
          <w:sz w:val="24"/>
          <w:szCs w:val="24"/>
        </w:rPr>
        <w:t xml:space="preserve"> </w:t>
      </w:r>
      <w:r w:rsidR="00737E28" w:rsidRPr="002E4E9E">
        <w:rPr>
          <w:rFonts w:ascii="Times New Roman" w:hAnsi="Times New Roman"/>
          <w:sz w:val="24"/>
          <w:szCs w:val="24"/>
        </w:rPr>
        <w:t xml:space="preserve">particularly affecting more </w:t>
      </w:r>
      <w:r w:rsidRPr="002E4E9E">
        <w:rPr>
          <w:rFonts w:ascii="Times New Roman" w:hAnsi="Times New Roman"/>
          <w:sz w:val="24"/>
          <w:szCs w:val="24"/>
        </w:rPr>
        <w:t>local women</w:t>
      </w:r>
      <w:r w:rsidR="00737E28" w:rsidRPr="002E4E9E">
        <w:rPr>
          <w:rFonts w:ascii="Times New Roman" w:hAnsi="Times New Roman"/>
          <w:sz w:val="24"/>
          <w:szCs w:val="24"/>
        </w:rPr>
        <w:t>;</w:t>
      </w:r>
    </w:p>
    <w:p w14:paraId="66E66812" w14:textId="77777777" w:rsidR="00FD0D15" w:rsidRPr="00AD2AD6" w:rsidRDefault="00FD0D15" w:rsidP="00FD0D15">
      <w:pPr>
        <w:pStyle w:val="ListParagraph"/>
        <w:numPr>
          <w:ilvl w:val="0"/>
          <w:numId w:val="7"/>
        </w:numPr>
        <w:spacing w:after="0"/>
        <w:jc w:val="both"/>
        <w:rPr>
          <w:rFonts w:ascii="Times New Roman" w:hAnsi="Times New Roman"/>
          <w:sz w:val="24"/>
          <w:szCs w:val="24"/>
          <w:u w:val="single"/>
        </w:rPr>
      </w:pPr>
      <w:r w:rsidRPr="00AD2AD6">
        <w:rPr>
          <w:rFonts w:ascii="Times New Roman" w:hAnsi="Times New Roman"/>
          <w:sz w:val="24"/>
          <w:szCs w:val="24"/>
        </w:rPr>
        <w:t>Forest products exportation practiced without any value addition in the form of logged lots, i.e. lack of value addition and or processing of forest products;</w:t>
      </w:r>
    </w:p>
    <w:p w14:paraId="30336217" w14:textId="77777777" w:rsidR="00222745" w:rsidRPr="00C551F7" w:rsidRDefault="00222745" w:rsidP="00C551F7">
      <w:pPr>
        <w:spacing w:after="0"/>
        <w:jc w:val="both"/>
        <w:rPr>
          <w:rFonts w:ascii="Times New Roman" w:hAnsi="Times New Roman"/>
          <w:sz w:val="24"/>
          <w:szCs w:val="24"/>
          <w:u w:val="single"/>
        </w:rPr>
      </w:pPr>
    </w:p>
    <w:p w14:paraId="3E46E73E" w14:textId="77777777" w:rsidR="00222745" w:rsidRPr="002E4E9E" w:rsidRDefault="00222745" w:rsidP="002E4E9E">
      <w:pPr>
        <w:pStyle w:val="Heading3"/>
        <w:numPr>
          <w:ilvl w:val="2"/>
          <w:numId w:val="12"/>
        </w:numPr>
        <w:spacing w:before="0"/>
        <w:jc w:val="both"/>
        <w:rPr>
          <w:rFonts w:ascii="Times New Roman" w:hAnsi="Times New Roman" w:cs="Times New Roman"/>
          <w:color w:val="auto"/>
          <w:sz w:val="24"/>
          <w:szCs w:val="24"/>
        </w:rPr>
      </w:pPr>
      <w:bookmarkStart w:id="26" w:name="_Toc27496916"/>
      <w:r w:rsidRPr="002E4E9E">
        <w:rPr>
          <w:rFonts w:ascii="Times New Roman" w:hAnsi="Times New Roman" w:cs="Times New Roman"/>
          <w:color w:val="auto"/>
          <w:sz w:val="24"/>
          <w:szCs w:val="24"/>
        </w:rPr>
        <w:lastRenderedPageBreak/>
        <w:t>Southern Nation, Nationalities and Peoples Region</w:t>
      </w:r>
      <w:bookmarkEnd w:id="26"/>
    </w:p>
    <w:p w14:paraId="5499FE9A" w14:textId="6F843156" w:rsidR="00222745" w:rsidRPr="002E4E9E" w:rsidRDefault="00222745" w:rsidP="002E4E9E">
      <w:pPr>
        <w:pStyle w:val="ListParagraph"/>
        <w:numPr>
          <w:ilvl w:val="0"/>
          <w:numId w:val="5"/>
        </w:numPr>
        <w:spacing w:after="0"/>
        <w:jc w:val="both"/>
        <w:rPr>
          <w:rFonts w:ascii="Times New Roman" w:hAnsi="Times New Roman"/>
          <w:sz w:val="24"/>
          <w:szCs w:val="24"/>
        </w:rPr>
      </w:pPr>
      <w:r w:rsidRPr="00FA517A">
        <w:rPr>
          <w:rFonts w:ascii="Times New Roman" w:hAnsi="Times New Roman"/>
          <w:sz w:val="24"/>
          <w:szCs w:val="24"/>
        </w:rPr>
        <w:t xml:space="preserve">Extensive use of firewood becoming a serious problem in rural areas </w:t>
      </w:r>
      <w:r w:rsidR="00D31704" w:rsidRPr="00FA517A">
        <w:rPr>
          <w:rFonts w:ascii="Times New Roman" w:hAnsi="Times New Roman"/>
          <w:sz w:val="24"/>
          <w:szCs w:val="24"/>
        </w:rPr>
        <w:t>which calls</w:t>
      </w:r>
      <w:r w:rsidRPr="002E4E9E">
        <w:rPr>
          <w:rFonts w:ascii="Times New Roman" w:hAnsi="Times New Roman"/>
          <w:sz w:val="24"/>
          <w:szCs w:val="24"/>
        </w:rPr>
        <w:t xml:space="preserve"> </w:t>
      </w:r>
      <w:r w:rsidR="00D31704" w:rsidRPr="002E4E9E">
        <w:rPr>
          <w:rFonts w:ascii="Times New Roman" w:hAnsi="Times New Roman"/>
          <w:sz w:val="24"/>
          <w:szCs w:val="24"/>
        </w:rPr>
        <w:t xml:space="preserve">for </w:t>
      </w:r>
      <w:r w:rsidRPr="002E4E9E">
        <w:rPr>
          <w:rFonts w:ascii="Times New Roman" w:hAnsi="Times New Roman"/>
          <w:sz w:val="24"/>
          <w:szCs w:val="24"/>
        </w:rPr>
        <w:t>policy makers to provide serious attention to find other means to minimize its impact;</w:t>
      </w:r>
    </w:p>
    <w:p w14:paraId="32C92D6B" w14:textId="3D65B3BE"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Inconsistency between lease provision for bamboo processing industry and bamboo forest development</w:t>
      </w:r>
      <w:r w:rsidR="00B95AAB">
        <w:rPr>
          <w:rFonts w:ascii="Times New Roman" w:hAnsi="Times New Roman"/>
          <w:sz w:val="24"/>
          <w:szCs w:val="24"/>
        </w:rPr>
        <w:t>;</w:t>
      </w:r>
      <w:r w:rsidRPr="002E4E9E">
        <w:rPr>
          <w:rFonts w:ascii="Times New Roman" w:hAnsi="Times New Roman"/>
          <w:sz w:val="24"/>
          <w:szCs w:val="24"/>
        </w:rPr>
        <w:t xml:space="preserve"> i.e. the lease period provided for bamboo processing industries being 80 years while it is only 25 years for bamboo growers;</w:t>
      </w:r>
    </w:p>
    <w:p w14:paraId="6A266F76" w14:textId="49104857" w:rsidR="00654545" w:rsidRPr="002E4E9E" w:rsidRDefault="00222745" w:rsidP="00654545">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Lack of a dedicated government body to provide </w:t>
      </w:r>
      <w:r w:rsidR="00BD7646">
        <w:rPr>
          <w:rFonts w:ascii="Times New Roman" w:hAnsi="Times New Roman"/>
          <w:sz w:val="24"/>
          <w:szCs w:val="24"/>
        </w:rPr>
        <w:t>extension</w:t>
      </w:r>
      <w:r w:rsidRPr="002E4E9E">
        <w:rPr>
          <w:rFonts w:ascii="Times New Roman" w:hAnsi="Times New Roman"/>
          <w:sz w:val="24"/>
          <w:szCs w:val="24"/>
        </w:rPr>
        <w:t xml:space="preserve"> packages for forestry </w:t>
      </w:r>
      <w:r w:rsidR="00BD7646">
        <w:rPr>
          <w:rFonts w:ascii="Times New Roman" w:hAnsi="Times New Roman"/>
          <w:sz w:val="24"/>
          <w:szCs w:val="24"/>
        </w:rPr>
        <w:t>development</w:t>
      </w:r>
      <w:r w:rsidRPr="002E4E9E">
        <w:rPr>
          <w:rFonts w:ascii="Times New Roman" w:hAnsi="Times New Roman"/>
          <w:sz w:val="24"/>
          <w:szCs w:val="24"/>
        </w:rPr>
        <w:t xml:space="preserve"> program</w:t>
      </w:r>
      <w:r w:rsidR="00BD7646">
        <w:rPr>
          <w:rFonts w:ascii="Times New Roman" w:hAnsi="Times New Roman"/>
          <w:sz w:val="24"/>
          <w:szCs w:val="24"/>
        </w:rPr>
        <w:t xml:space="preserve"> as an incentive</w:t>
      </w:r>
      <w:r w:rsidR="00654545">
        <w:rPr>
          <w:rFonts w:ascii="Times New Roman" w:hAnsi="Times New Roman"/>
          <w:sz w:val="24"/>
          <w:szCs w:val="24"/>
        </w:rPr>
        <w:t>, and l</w:t>
      </w:r>
      <w:r w:rsidR="00654545" w:rsidRPr="002E4E9E">
        <w:rPr>
          <w:rFonts w:ascii="Times New Roman" w:hAnsi="Times New Roman"/>
          <w:sz w:val="24"/>
          <w:szCs w:val="24"/>
        </w:rPr>
        <w:t xml:space="preserve">ack of forest extension </w:t>
      </w:r>
      <w:r w:rsidR="00654545">
        <w:rPr>
          <w:rFonts w:ascii="Times New Roman" w:hAnsi="Times New Roman"/>
          <w:sz w:val="24"/>
          <w:szCs w:val="24"/>
        </w:rPr>
        <w:t>activities</w:t>
      </w:r>
      <w:r w:rsidR="00654545" w:rsidRPr="002E4E9E">
        <w:rPr>
          <w:rFonts w:ascii="Times New Roman" w:hAnsi="Times New Roman"/>
          <w:sz w:val="24"/>
          <w:szCs w:val="24"/>
        </w:rPr>
        <w:t xml:space="preserve"> at kebele level despite </w:t>
      </w:r>
      <w:r w:rsidR="00654545">
        <w:rPr>
          <w:rFonts w:ascii="Times New Roman" w:hAnsi="Times New Roman"/>
          <w:sz w:val="24"/>
          <w:szCs w:val="24"/>
        </w:rPr>
        <w:t xml:space="preserve">the </w:t>
      </w:r>
      <w:r w:rsidR="00654545" w:rsidRPr="002E4E9E">
        <w:rPr>
          <w:rFonts w:ascii="Times New Roman" w:hAnsi="Times New Roman"/>
          <w:sz w:val="24"/>
          <w:szCs w:val="24"/>
        </w:rPr>
        <w:t>plan by the regional government to increase the economic</w:t>
      </w:r>
      <w:r w:rsidR="00654545">
        <w:rPr>
          <w:rFonts w:ascii="Times New Roman" w:hAnsi="Times New Roman"/>
          <w:sz w:val="24"/>
          <w:szCs w:val="24"/>
        </w:rPr>
        <w:t xml:space="preserve"> contribution</w:t>
      </w:r>
      <w:r w:rsidR="00654545" w:rsidRPr="002E4E9E">
        <w:rPr>
          <w:rFonts w:ascii="Times New Roman" w:hAnsi="Times New Roman"/>
          <w:sz w:val="24"/>
          <w:szCs w:val="24"/>
        </w:rPr>
        <w:t xml:space="preserve"> of forest</w:t>
      </w:r>
      <w:r w:rsidR="00654545">
        <w:rPr>
          <w:rFonts w:ascii="Times New Roman" w:hAnsi="Times New Roman"/>
          <w:sz w:val="24"/>
          <w:szCs w:val="24"/>
        </w:rPr>
        <w:t xml:space="preserve"> sector</w:t>
      </w:r>
      <w:r w:rsidR="00654545" w:rsidRPr="002E4E9E">
        <w:rPr>
          <w:rFonts w:ascii="Times New Roman" w:hAnsi="Times New Roman"/>
          <w:sz w:val="24"/>
          <w:szCs w:val="24"/>
        </w:rPr>
        <w:t xml:space="preserve"> to 8%</w:t>
      </w:r>
      <w:r w:rsidR="00654545">
        <w:rPr>
          <w:rFonts w:ascii="Times New Roman" w:hAnsi="Times New Roman"/>
          <w:sz w:val="24"/>
          <w:szCs w:val="24"/>
        </w:rPr>
        <w:t xml:space="preserve"> of regional GDP</w:t>
      </w:r>
      <w:r w:rsidR="00654545" w:rsidRPr="002E4E9E">
        <w:rPr>
          <w:rFonts w:ascii="Times New Roman" w:hAnsi="Times New Roman"/>
          <w:sz w:val="24"/>
          <w:szCs w:val="24"/>
        </w:rPr>
        <w:t>;</w:t>
      </w:r>
    </w:p>
    <w:p w14:paraId="339F71FC" w14:textId="794A23CD"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The criteria set by the </w:t>
      </w:r>
      <w:r w:rsidR="000D79B9">
        <w:rPr>
          <w:rFonts w:ascii="Times New Roman" w:hAnsi="Times New Roman"/>
          <w:sz w:val="24"/>
          <w:szCs w:val="24"/>
        </w:rPr>
        <w:t xml:space="preserve">SNNPRS </w:t>
      </w:r>
      <w:r w:rsidRPr="002E4E9E">
        <w:rPr>
          <w:rFonts w:ascii="Times New Roman" w:hAnsi="Times New Roman"/>
          <w:sz w:val="24"/>
          <w:szCs w:val="24"/>
        </w:rPr>
        <w:t xml:space="preserve">Investment Commission for </w:t>
      </w:r>
      <w:r w:rsidR="000C0BBF">
        <w:rPr>
          <w:rFonts w:ascii="Times New Roman" w:hAnsi="Times New Roman"/>
          <w:sz w:val="24"/>
          <w:szCs w:val="24"/>
        </w:rPr>
        <w:t>granting</w:t>
      </w:r>
      <w:r w:rsidRPr="002E4E9E">
        <w:rPr>
          <w:rFonts w:ascii="Times New Roman" w:hAnsi="Times New Roman"/>
          <w:sz w:val="24"/>
          <w:szCs w:val="24"/>
        </w:rPr>
        <w:t xml:space="preserve"> </w:t>
      </w:r>
      <w:r w:rsidR="000C0BBF">
        <w:rPr>
          <w:rFonts w:ascii="Times New Roman" w:hAnsi="Times New Roman"/>
          <w:sz w:val="24"/>
          <w:szCs w:val="24"/>
        </w:rPr>
        <w:t xml:space="preserve">a </w:t>
      </w:r>
      <w:r w:rsidR="00007CD6" w:rsidRPr="002E4E9E">
        <w:rPr>
          <w:rFonts w:ascii="Times New Roman" w:hAnsi="Times New Roman"/>
          <w:sz w:val="24"/>
          <w:szCs w:val="24"/>
        </w:rPr>
        <w:t>duty-free</w:t>
      </w:r>
      <w:r w:rsidRPr="002E4E9E">
        <w:rPr>
          <w:rFonts w:ascii="Times New Roman" w:hAnsi="Times New Roman"/>
          <w:sz w:val="24"/>
          <w:szCs w:val="24"/>
        </w:rPr>
        <w:t xml:space="preserve"> vehicle</w:t>
      </w:r>
      <w:r w:rsidR="000C0BBF">
        <w:rPr>
          <w:rFonts w:ascii="Times New Roman" w:hAnsi="Times New Roman"/>
          <w:sz w:val="24"/>
          <w:szCs w:val="24"/>
        </w:rPr>
        <w:t xml:space="preserve"> privilege </w:t>
      </w:r>
      <w:r w:rsidRPr="002E4E9E">
        <w:rPr>
          <w:rFonts w:ascii="Times New Roman" w:hAnsi="Times New Roman"/>
          <w:sz w:val="24"/>
          <w:szCs w:val="24"/>
        </w:rPr>
        <w:t xml:space="preserve">for forest investments </w:t>
      </w:r>
      <w:r w:rsidR="00007CD6">
        <w:rPr>
          <w:rFonts w:ascii="Times New Roman" w:hAnsi="Times New Roman"/>
          <w:sz w:val="24"/>
          <w:szCs w:val="24"/>
        </w:rPr>
        <w:t>demands</w:t>
      </w:r>
      <w:r w:rsidRPr="002E4E9E">
        <w:rPr>
          <w:rFonts w:ascii="Times New Roman" w:hAnsi="Times New Roman"/>
          <w:sz w:val="24"/>
          <w:szCs w:val="24"/>
        </w:rPr>
        <w:t xml:space="preserve"> land size</w:t>
      </w:r>
      <w:r w:rsidR="00A64EC8" w:rsidRPr="002E4E9E">
        <w:rPr>
          <w:rFonts w:ascii="Times New Roman" w:hAnsi="Times New Roman"/>
          <w:sz w:val="24"/>
          <w:szCs w:val="24"/>
        </w:rPr>
        <w:t xml:space="preserve"> of</w:t>
      </w:r>
      <w:r w:rsidRPr="002E4E9E">
        <w:rPr>
          <w:rFonts w:ascii="Times New Roman" w:hAnsi="Times New Roman"/>
          <w:sz w:val="24"/>
          <w:szCs w:val="24"/>
        </w:rPr>
        <w:t xml:space="preserve"> </w:t>
      </w:r>
      <w:r w:rsidR="00007CD6">
        <w:rPr>
          <w:rFonts w:ascii="Times New Roman" w:hAnsi="Times New Roman"/>
          <w:sz w:val="24"/>
          <w:szCs w:val="24"/>
        </w:rPr>
        <w:t>100 hectares; investors</w:t>
      </w:r>
      <w:r w:rsidR="00A64EC8" w:rsidRPr="002E4E9E">
        <w:rPr>
          <w:rFonts w:ascii="Times New Roman" w:hAnsi="Times New Roman"/>
          <w:sz w:val="24"/>
          <w:szCs w:val="24"/>
        </w:rPr>
        <w:t xml:space="preserve"> in region</w:t>
      </w:r>
      <w:r w:rsidRPr="002E4E9E">
        <w:rPr>
          <w:rFonts w:ascii="Times New Roman" w:hAnsi="Times New Roman"/>
          <w:sz w:val="24"/>
          <w:szCs w:val="24"/>
        </w:rPr>
        <w:t xml:space="preserve"> </w:t>
      </w:r>
      <w:r w:rsidR="00A64EC8" w:rsidRPr="002E4E9E">
        <w:rPr>
          <w:rFonts w:ascii="Times New Roman" w:hAnsi="Times New Roman"/>
          <w:sz w:val="24"/>
          <w:szCs w:val="24"/>
        </w:rPr>
        <w:t xml:space="preserve">could not </w:t>
      </w:r>
      <w:r w:rsidRPr="002E4E9E">
        <w:rPr>
          <w:rFonts w:ascii="Times New Roman" w:hAnsi="Times New Roman"/>
          <w:sz w:val="24"/>
          <w:szCs w:val="24"/>
        </w:rPr>
        <w:t>easily access such size of land</w:t>
      </w:r>
      <w:r w:rsidR="00A64EC8" w:rsidRPr="002E4E9E">
        <w:rPr>
          <w:rFonts w:ascii="Times New Roman" w:hAnsi="Times New Roman"/>
          <w:sz w:val="24"/>
          <w:szCs w:val="24"/>
        </w:rPr>
        <w:t xml:space="preserve"> </w:t>
      </w:r>
      <w:r w:rsidR="00F12AA0" w:rsidRPr="002E4E9E">
        <w:rPr>
          <w:rFonts w:ascii="Times New Roman" w:hAnsi="Times New Roman"/>
          <w:sz w:val="24"/>
          <w:szCs w:val="24"/>
        </w:rPr>
        <w:t xml:space="preserve">at </w:t>
      </w:r>
      <w:r w:rsidR="00A64EC8" w:rsidRPr="002E4E9E">
        <w:rPr>
          <w:rFonts w:ascii="Times New Roman" w:hAnsi="Times New Roman"/>
          <w:sz w:val="24"/>
          <w:szCs w:val="24"/>
        </w:rPr>
        <w:t>once</w:t>
      </w:r>
      <w:r w:rsidRPr="002E4E9E">
        <w:rPr>
          <w:rFonts w:ascii="Times New Roman" w:hAnsi="Times New Roman"/>
          <w:sz w:val="24"/>
          <w:szCs w:val="24"/>
        </w:rPr>
        <w:t>;</w:t>
      </w:r>
    </w:p>
    <w:p w14:paraId="06E4A54B" w14:textId="6834AC83" w:rsidR="00222745" w:rsidRPr="002E4E9E" w:rsidRDefault="00007CD6" w:rsidP="002E4E9E">
      <w:pPr>
        <w:pStyle w:val="ListParagraph"/>
        <w:numPr>
          <w:ilvl w:val="0"/>
          <w:numId w:val="5"/>
        </w:numPr>
        <w:spacing w:after="0"/>
        <w:jc w:val="both"/>
        <w:rPr>
          <w:rFonts w:ascii="Times New Roman" w:hAnsi="Times New Roman"/>
          <w:sz w:val="24"/>
          <w:szCs w:val="24"/>
        </w:rPr>
      </w:pPr>
      <w:r>
        <w:rPr>
          <w:rFonts w:ascii="Times New Roman" w:hAnsi="Times New Roman"/>
          <w:sz w:val="24"/>
          <w:szCs w:val="24"/>
        </w:rPr>
        <w:t>C</w:t>
      </w:r>
      <w:r w:rsidR="00222745" w:rsidRPr="002E4E9E">
        <w:rPr>
          <w:rFonts w:ascii="Times New Roman" w:hAnsi="Times New Roman"/>
          <w:sz w:val="24"/>
          <w:szCs w:val="24"/>
        </w:rPr>
        <w:t xml:space="preserve">ollaboration among different public sectors, capacity building in business rules, reconciling inconsistencies in enforcement of laws needs to be considered to reach at </w:t>
      </w:r>
      <w:r>
        <w:rPr>
          <w:rFonts w:ascii="Times New Roman" w:hAnsi="Times New Roman"/>
          <w:sz w:val="24"/>
          <w:szCs w:val="24"/>
        </w:rPr>
        <w:t>desired</w:t>
      </w:r>
      <w:r w:rsidR="00222745" w:rsidRPr="002E4E9E">
        <w:rPr>
          <w:rFonts w:ascii="Times New Roman" w:hAnsi="Times New Roman"/>
          <w:sz w:val="24"/>
          <w:szCs w:val="24"/>
        </w:rPr>
        <w:t xml:space="preserve"> end in the area of forestry development;</w:t>
      </w:r>
    </w:p>
    <w:p w14:paraId="0CA5F26F" w14:textId="3927EE17"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The </w:t>
      </w:r>
      <w:r w:rsidR="00654545" w:rsidRPr="002E4E9E">
        <w:rPr>
          <w:rFonts w:ascii="Times New Roman" w:hAnsi="Times New Roman"/>
          <w:sz w:val="24"/>
          <w:szCs w:val="24"/>
        </w:rPr>
        <w:t>50</w:t>
      </w:r>
      <w:r w:rsidR="00654545">
        <w:rPr>
          <w:rFonts w:ascii="Times New Roman" w:hAnsi="Times New Roman"/>
          <w:sz w:val="24"/>
          <w:szCs w:val="24"/>
        </w:rPr>
        <w:t>-hectare</w:t>
      </w:r>
      <w:r w:rsidRPr="002E4E9E">
        <w:rPr>
          <w:rFonts w:ascii="Times New Roman" w:hAnsi="Times New Roman"/>
          <w:sz w:val="24"/>
          <w:szCs w:val="24"/>
        </w:rPr>
        <w:t xml:space="preserve"> cap prerequisite to access loan from the Development </w:t>
      </w:r>
      <w:r w:rsidR="00F12AA0" w:rsidRPr="002E4E9E">
        <w:rPr>
          <w:rFonts w:ascii="Times New Roman" w:hAnsi="Times New Roman"/>
          <w:sz w:val="24"/>
          <w:szCs w:val="24"/>
        </w:rPr>
        <w:t>B</w:t>
      </w:r>
      <w:r w:rsidRPr="002E4E9E">
        <w:rPr>
          <w:rFonts w:ascii="Times New Roman" w:hAnsi="Times New Roman"/>
          <w:sz w:val="24"/>
          <w:szCs w:val="24"/>
        </w:rPr>
        <w:t xml:space="preserve">ank doesn’t consider the practical reality </w:t>
      </w:r>
      <w:r w:rsidR="00654545">
        <w:rPr>
          <w:rFonts w:ascii="Times New Roman" w:hAnsi="Times New Roman"/>
          <w:sz w:val="24"/>
          <w:szCs w:val="24"/>
        </w:rPr>
        <w:t>existing in</w:t>
      </w:r>
      <w:r w:rsidRPr="002E4E9E">
        <w:rPr>
          <w:rFonts w:ascii="Times New Roman" w:hAnsi="Times New Roman"/>
          <w:sz w:val="24"/>
          <w:szCs w:val="24"/>
        </w:rPr>
        <w:t xml:space="preserve"> the region</w:t>
      </w:r>
      <w:r w:rsidR="00654545">
        <w:rPr>
          <w:rFonts w:ascii="Times New Roman" w:hAnsi="Times New Roman"/>
          <w:sz w:val="24"/>
          <w:szCs w:val="24"/>
        </w:rPr>
        <w:t>,</w:t>
      </w:r>
      <w:r w:rsidRPr="002E4E9E">
        <w:rPr>
          <w:rFonts w:ascii="Times New Roman" w:hAnsi="Times New Roman"/>
          <w:sz w:val="24"/>
          <w:szCs w:val="24"/>
        </w:rPr>
        <w:t xml:space="preserve"> requir</w:t>
      </w:r>
      <w:r w:rsidR="00F12AA0" w:rsidRPr="002E4E9E">
        <w:rPr>
          <w:rFonts w:ascii="Times New Roman" w:hAnsi="Times New Roman"/>
          <w:sz w:val="24"/>
          <w:szCs w:val="24"/>
        </w:rPr>
        <w:t>ing</w:t>
      </w:r>
      <w:r w:rsidRPr="002E4E9E">
        <w:rPr>
          <w:rFonts w:ascii="Times New Roman" w:hAnsi="Times New Roman"/>
          <w:sz w:val="24"/>
          <w:szCs w:val="24"/>
        </w:rPr>
        <w:t xml:space="preserve"> </w:t>
      </w:r>
      <w:r w:rsidR="00913E1B" w:rsidRPr="002E4E9E">
        <w:rPr>
          <w:rFonts w:ascii="Times New Roman" w:hAnsi="Times New Roman"/>
          <w:sz w:val="24"/>
          <w:szCs w:val="24"/>
        </w:rPr>
        <w:t>taking</w:t>
      </w:r>
      <w:r w:rsidR="00F12AA0" w:rsidRPr="002E4E9E">
        <w:rPr>
          <w:rFonts w:ascii="Times New Roman" w:hAnsi="Times New Roman"/>
          <w:sz w:val="24"/>
          <w:szCs w:val="24"/>
        </w:rPr>
        <w:t xml:space="preserve"> up</w:t>
      </w:r>
      <w:r w:rsidRPr="002E4E9E">
        <w:rPr>
          <w:rFonts w:ascii="Times New Roman" w:hAnsi="Times New Roman"/>
          <w:sz w:val="24"/>
          <w:szCs w:val="24"/>
        </w:rPr>
        <w:t xml:space="preserve"> the issue to the top management of the </w:t>
      </w:r>
      <w:r w:rsidR="00F12AA0" w:rsidRPr="002E4E9E">
        <w:rPr>
          <w:rFonts w:ascii="Times New Roman" w:hAnsi="Times New Roman"/>
          <w:sz w:val="24"/>
          <w:szCs w:val="24"/>
        </w:rPr>
        <w:t>B</w:t>
      </w:r>
      <w:r w:rsidRPr="002E4E9E">
        <w:rPr>
          <w:rFonts w:ascii="Times New Roman" w:hAnsi="Times New Roman"/>
          <w:sz w:val="24"/>
          <w:szCs w:val="24"/>
        </w:rPr>
        <w:t>ank for reconsideration;</w:t>
      </w:r>
    </w:p>
    <w:p w14:paraId="511599BF" w14:textId="2AADFB73"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Lack of awareness of </w:t>
      </w:r>
      <w:r w:rsidR="00D77DEE">
        <w:rPr>
          <w:rFonts w:ascii="Times New Roman" w:hAnsi="Times New Roman"/>
          <w:sz w:val="24"/>
          <w:szCs w:val="24"/>
        </w:rPr>
        <w:t xml:space="preserve">wood processing </w:t>
      </w:r>
      <w:r w:rsidR="00AF58E6">
        <w:rPr>
          <w:rFonts w:ascii="Times New Roman" w:hAnsi="Times New Roman"/>
          <w:sz w:val="24"/>
          <w:szCs w:val="24"/>
        </w:rPr>
        <w:t>industries</w:t>
      </w:r>
      <w:r w:rsidRPr="002E4E9E">
        <w:rPr>
          <w:rFonts w:ascii="Times New Roman" w:hAnsi="Times New Roman"/>
          <w:sz w:val="24"/>
          <w:szCs w:val="24"/>
        </w:rPr>
        <w:t xml:space="preserve"> </w:t>
      </w:r>
      <w:r w:rsidR="00AF58E6">
        <w:rPr>
          <w:rFonts w:ascii="Times New Roman" w:hAnsi="Times New Roman"/>
          <w:sz w:val="24"/>
          <w:szCs w:val="24"/>
        </w:rPr>
        <w:t xml:space="preserve">on the overall </w:t>
      </w:r>
      <w:r w:rsidRPr="002E4E9E">
        <w:rPr>
          <w:rFonts w:ascii="Times New Roman" w:hAnsi="Times New Roman"/>
          <w:sz w:val="24"/>
          <w:szCs w:val="24"/>
        </w:rPr>
        <w:t>impact of deforestation</w:t>
      </w:r>
      <w:r w:rsidR="00AF58E6">
        <w:rPr>
          <w:rFonts w:ascii="Times New Roman" w:hAnsi="Times New Roman"/>
          <w:sz w:val="24"/>
          <w:szCs w:val="24"/>
        </w:rPr>
        <w:t xml:space="preserve"> and depletion of the natural forest, particularly impacts to</w:t>
      </w:r>
      <w:r w:rsidRPr="002E4E9E">
        <w:rPr>
          <w:rFonts w:ascii="Times New Roman" w:hAnsi="Times New Roman"/>
          <w:sz w:val="24"/>
          <w:szCs w:val="24"/>
        </w:rPr>
        <w:t xml:space="preserve"> the </w:t>
      </w:r>
      <w:r w:rsidR="00AF58E6">
        <w:rPr>
          <w:rFonts w:ascii="Times New Roman" w:hAnsi="Times New Roman"/>
          <w:sz w:val="24"/>
          <w:szCs w:val="24"/>
        </w:rPr>
        <w:t xml:space="preserve">local </w:t>
      </w:r>
      <w:r w:rsidRPr="002E4E9E">
        <w:rPr>
          <w:rFonts w:ascii="Times New Roman" w:hAnsi="Times New Roman"/>
          <w:sz w:val="24"/>
          <w:szCs w:val="24"/>
        </w:rPr>
        <w:t>community</w:t>
      </w:r>
      <w:r w:rsidR="00AF58E6">
        <w:rPr>
          <w:rFonts w:ascii="Times New Roman" w:hAnsi="Times New Roman"/>
          <w:sz w:val="24"/>
          <w:szCs w:val="24"/>
        </w:rPr>
        <w:t xml:space="preserve"> livelihoods</w:t>
      </w:r>
      <w:r w:rsidRPr="002E4E9E">
        <w:rPr>
          <w:rFonts w:ascii="Times New Roman" w:hAnsi="Times New Roman"/>
          <w:sz w:val="24"/>
          <w:szCs w:val="24"/>
        </w:rPr>
        <w:t>;</w:t>
      </w:r>
      <w:r w:rsidR="00AF58E6">
        <w:rPr>
          <w:rFonts w:ascii="Times New Roman" w:hAnsi="Times New Roman"/>
          <w:sz w:val="24"/>
          <w:szCs w:val="24"/>
        </w:rPr>
        <w:t xml:space="preserve"> and</w:t>
      </w:r>
    </w:p>
    <w:p w14:paraId="44B8096E" w14:textId="4BE5C6EA" w:rsidR="00C551F7" w:rsidRDefault="00222745" w:rsidP="00C551F7">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The smuggling of tree logs and other forest products like charcoal in the region requir</w:t>
      </w:r>
      <w:r w:rsidR="00F12AA0" w:rsidRPr="002E4E9E">
        <w:rPr>
          <w:rFonts w:ascii="Times New Roman" w:hAnsi="Times New Roman"/>
          <w:sz w:val="24"/>
          <w:szCs w:val="24"/>
        </w:rPr>
        <w:t>ing</w:t>
      </w:r>
      <w:r w:rsidRPr="002E4E9E">
        <w:rPr>
          <w:rFonts w:ascii="Times New Roman" w:hAnsi="Times New Roman"/>
          <w:sz w:val="24"/>
          <w:szCs w:val="24"/>
        </w:rPr>
        <w:t xml:space="preserve"> strong controlling mechanism to be established by the </w:t>
      </w:r>
      <w:r w:rsidR="00F12AA0" w:rsidRPr="002E4E9E">
        <w:rPr>
          <w:rFonts w:ascii="Times New Roman" w:hAnsi="Times New Roman"/>
          <w:sz w:val="24"/>
          <w:szCs w:val="24"/>
        </w:rPr>
        <w:t xml:space="preserve">regional </w:t>
      </w:r>
      <w:r w:rsidRPr="002E4E9E">
        <w:rPr>
          <w:rFonts w:ascii="Times New Roman" w:hAnsi="Times New Roman"/>
          <w:sz w:val="24"/>
          <w:szCs w:val="24"/>
        </w:rPr>
        <w:t>government.</w:t>
      </w:r>
    </w:p>
    <w:p w14:paraId="490CE1B0" w14:textId="77777777" w:rsidR="00913E1B" w:rsidRPr="00C551F7" w:rsidRDefault="00913E1B" w:rsidP="00913E1B">
      <w:pPr>
        <w:pStyle w:val="ListParagraph"/>
        <w:spacing w:after="0"/>
        <w:ind w:left="1080"/>
        <w:jc w:val="both"/>
        <w:rPr>
          <w:rFonts w:ascii="Times New Roman" w:hAnsi="Times New Roman"/>
          <w:sz w:val="24"/>
          <w:szCs w:val="24"/>
        </w:rPr>
      </w:pPr>
    </w:p>
    <w:p w14:paraId="634EA104" w14:textId="0327AF89" w:rsidR="00222745" w:rsidRPr="002E4E9E" w:rsidRDefault="00222745" w:rsidP="002E4E9E">
      <w:pPr>
        <w:pStyle w:val="Heading3"/>
        <w:numPr>
          <w:ilvl w:val="2"/>
          <w:numId w:val="12"/>
        </w:numPr>
        <w:spacing w:before="0"/>
        <w:jc w:val="both"/>
        <w:rPr>
          <w:rFonts w:ascii="Times New Roman" w:hAnsi="Times New Roman" w:cs="Times New Roman"/>
          <w:color w:val="auto"/>
          <w:sz w:val="24"/>
          <w:szCs w:val="24"/>
        </w:rPr>
      </w:pPr>
      <w:bookmarkStart w:id="27" w:name="_Toc27496917"/>
      <w:r w:rsidRPr="002E4E9E">
        <w:rPr>
          <w:rFonts w:ascii="Times New Roman" w:hAnsi="Times New Roman" w:cs="Times New Roman"/>
          <w:color w:val="auto"/>
          <w:sz w:val="24"/>
          <w:szCs w:val="24"/>
        </w:rPr>
        <w:t>Tigray region</w:t>
      </w:r>
      <w:bookmarkEnd w:id="27"/>
      <w:r w:rsidR="007726DC">
        <w:rPr>
          <w:rFonts w:ascii="Times New Roman" w:hAnsi="Times New Roman" w:cs="Times New Roman"/>
          <w:color w:val="auto"/>
          <w:sz w:val="24"/>
          <w:szCs w:val="24"/>
        </w:rPr>
        <w:t xml:space="preserve"> </w:t>
      </w:r>
    </w:p>
    <w:p w14:paraId="5A841169" w14:textId="11DB4272"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The bid specification on public procurements not being encouraging to </w:t>
      </w:r>
      <w:r w:rsidR="00EC42C0" w:rsidRPr="002E4E9E">
        <w:rPr>
          <w:rFonts w:ascii="Times New Roman" w:hAnsi="Times New Roman"/>
          <w:sz w:val="24"/>
          <w:szCs w:val="24"/>
        </w:rPr>
        <w:t>l</w:t>
      </w:r>
      <w:r w:rsidRPr="002E4E9E">
        <w:rPr>
          <w:rFonts w:ascii="Times New Roman" w:hAnsi="Times New Roman"/>
          <w:sz w:val="24"/>
          <w:szCs w:val="24"/>
        </w:rPr>
        <w:t>ocal wood processors as it is very broad and difficult for local manufacturers to fulfill them whilst being easy for importers of similar products;</w:t>
      </w:r>
    </w:p>
    <w:p w14:paraId="745B6A6E" w14:textId="6428E3AA" w:rsidR="00222745" w:rsidRPr="002E4E9E" w:rsidRDefault="00222745" w:rsidP="002E4E9E">
      <w:pPr>
        <w:pStyle w:val="ListParagraph"/>
        <w:numPr>
          <w:ilvl w:val="0"/>
          <w:numId w:val="5"/>
        </w:numPr>
        <w:spacing w:after="0"/>
        <w:jc w:val="both"/>
        <w:rPr>
          <w:rFonts w:ascii="Times New Roman" w:hAnsi="Times New Roman"/>
          <w:sz w:val="24"/>
          <w:szCs w:val="24"/>
        </w:rPr>
      </w:pPr>
      <w:r w:rsidRPr="00612377">
        <w:rPr>
          <w:rFonts w:ascii="Times New Roman" w:hAnsi="Times New Roman"/>
          <w:sz w:val="24"/>
          <w:szCs w:val="24"/>
        </w:rPr>
        <w:t xml:space="preserve">The </w:t>
      </w:r>
      <w:r w:rsidR="004E287B">
        <w:rPr>
          <w:rFonts w:ascii="Times New Roman" w:hAnsi="Times New Roman"/>
          <w:sz w:val="24"/>
          <w:szCs w:val="24"/>
        </w:rPr>
        <w:t>m</w:t>
      </w:r>
      <w:r w:rsidRPr="00612377">
        <w:rPr>
          <w:rFonts w:ascii="Times New Roman" w:hAnsi="Times New Roman"/>
          <w:sz w:val="24"/>
          <w:szCs w:val="24"/>
        </w:rPr>
        <w:t>icro financ</w:t>
      </w:r>
      <w:r w:rsidR="004E287B">
        <w:rPr>
          <w:rFonts w:ascii="Times New Roman" w:hAnsi="Times New Roman"/>
          <w:sz w:val="24"/>
          <w:szCs w:val="24"/>
        </w:rPr>
        <w:t>ing</w:t>
      </w:r>
      <w:r w:rsidRPr="00612377">
        <w:rPr>
          <w:rFonts w:ascii="Times New Roman" w:hAnsi="Times New Roman"/>
          <w:sz w:val="24"/>
          <w:szCs w:val="24"/>
        </w:rPr>
        <w:t xml:space="preserve"> institut</w:t>
      </w:r>
      <w:r w:rsidR="004E287B">
        <w:rPr>
          <w:rFonts w:ascii="Times New Roman" w:hAnsi="Times New Roman"/>
          <w:sz w:val="24"/>
          <w:szCs w:val="24"/>
        </w:rPr>
        <w:t>ions</w:t>
      </w:r>
      <w:r w:rsidRPr="00612377">
        <w:rPr>
          <w:rFonts w:ascii="Times New Roman" w:hAnsi="Times New Roman"/>
          <w:sz w:val="24"/>
          <w:szCs w:val="24"/>
        </w:rPr>
        <w:t xml:space="preserve"> /MFI/ credit limit being only up</w:t>
      </w:r>
      <w:r w:rsidR="00DA5E15" w:rsidRPr="00612377">
        <w:rPr>
          <w:rFonts w:ascii="Times New Roman" w:hAnsi="Times New Roman"/>
          <w:sz w:val="24"/>
          <w:szCs w:val="24"/>
        </w:rPr>
        <w:t xml:space="preserve"> </w:t>
      </w:r>
      <w:r w:rsidRPr="002E4E9E">
        <w:rPr>
          <w:rFonts w:ascii="Times New Roman" w:hAnsi="Times New Roman"/>
          <w:sz w:val="24"/>
          <w:szCs w:val="24"/>
        </w:rPr>
        <w:t>to 1.5 million Birr</w:t>
      </w:r>
      <w:r w:rsidR="00E22126">
        <w:rPr>
          <w:rFonts w:ascii="Times New Roman" w:hAnsi="Times New Roman"/>
          <w:sz w:val="24"/>
          <w:szCs w:val="24"/>
        </w:rPr>
        <w:t>;</w:t>
      </w:r>
      <w:r w:rsidRPr="002E4E9E">
        <w:rPr>
          <w:rFonts w:ascii="Times New Roman" w:hAnsi="Times New Roman"/>
          <w:sz w:val="24"/>
          <w:szCs w:val="24"/>
        </w:rPr>
        <w:t xml:space="preserve"> needs to be revi</w:t>
      </w:r>
      <w:r w:rsidR="004E287B">
        <w:rPr>
          <w:rFonts w:ascii="Times New Roman" w:hAnsi="Times New Roman"/>
          <w:sz w:val="24"/>
          <w:szCs w:val="24"/>
        </w:rPr>
        <w:t>sed</w:t>
      </w:r>
      <w:r w:rsidRPr="002E4E9E">
        <w:rPr>
          <w:rFonts w:ascii="Times New Roman" w:hAnsi="Times New Roman"/>
          <w:sz w:val="24"/>
          <w:szCs w:val="24"/>
        </w:rPr>
        <w:t xml:space="preserve"> as </w:t>
      </w:r>
      <w:r w:rsidR="00DA5E15" w:rsidRPr="002E4E9E">
        <w:rPr>
          <w:rFonts w:ascii="Times New Roman" w:hAnsi="Times New Roman"/>
          <w:sz w:val="24"/>
          <w:szCs w:val="24"/>
        </w:rPr>
        <w:t xml:space="preserve">this </w:t>
      </w:r>
      <w:r w:rsidRPr="002E4E9E">
        <w:rPr>
          <w:rFonts w:ascii="Times New Roman" w:hAnsi="Times New Roman"/>
          <w:sz w:val="24"/>
          <w:szCs w:val="24"/>
        </w:rPr>
        <w:t xml:space="preserve">doesn’t consider the reality on the ground i.e. current price tags of machinery and spare parts for wood product manufacturing </w:t>
      </w:r>
      <w:r w:rsidR="00E22126">
        <w:rPr>
          <w:rFonts w:ascii="Times New Roman" w:hAnsi="Times New Roman"/>
          <w:sz w:val="24"/>
          <w:szCs w:val="24"/>
        </w:rPr>
        <w:t>are</w:t>
      </w:r>
      <w:r w:rsidRPr="002E4E9E">
        <w:rPr>
          <w:rFonts w:ascii="Times New Roman" w:hAnsi="Times New Roman"/>
          <w:sz w:val="24"/>
          <w:szCs w:val="24"/>
        </w:rPr>
        <w:t xml:space="preserve"> far </w:t>
      </w:r>
      <w:r w:rsidR="004E287B">
        <w:rPr>
          <w:rFonts w:ascii="Times New Roman" w:hAnsi="Times New Roman"/>
          <w:sz w:val="24"/>
          <w:szCs w:val="24"/>
        </w:rPr>
        <w:t>more than</w:t>
      </w:r>
      <w:r w:rsidR="00DA5E15" w:rsidRPr="002E4E9E">
        <w:rPr>
          <w:rFonts w:ascii="Times New Roman" w:hAnsi="Times New Roman"/>
          <w:sz w:val="24"/>
          <w:szCs w:val="24"/>
        </w:rPr>
        <w:t xml:space="preserve"> </w:t>
      </w:r>
      <w:r w:rsidRPr="002E4E9E">
        <w:rPr>
          <w:rFonts w:ascii="Times New Roman" w:hAnsi="Times New Roman"/>
          <w:sz w:val="24"/>
          <w:szCs w:val="24"/>
        </w:rPr>
        <w:t>the allowable limit</w:t>
      </w:r>
      <w:r w:rsidR="004E287B">
        <w:rPr>
          <w:rFonts w:ascii="Times New Roman" w:hAnsi="Times New Roman"/>
          <w:sz w:val="24"/>
          <w:szCs w:val="24"/>
        </w:rPr>
        <w:t xml:space="preserve"> by MFI</w:t>
      </w:r>
      <w:r w:rsidRPr="002E4E9E">
        <w:rPr>
          <w:rFonts w:ascii="Times New Roman" w:hAnsi="Times New Roman"/>
          <w:sz w:val="24"/>
          <w:szCs w:val="24"/>
        </w:rPr>
        <w:t xml:space="preserve">; </w:t>
      </w:r>
    </w:p>
    <w:p w14:paraId="720EFEAF" w14:textId="3B99A470"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There </w:t>
      </w:r>
      <w:r w:rsidR="00F14B89">
        <w:rPr>
          <w:rFonts w:ascii="Times New Roman" w:hAnsi="Times New Roman"/>
          <w:sz w:val="24"/>
          <w:szCs w:val="24"/>
        </w:rPr>
        <w:t>are</w:t>
      </w:r>
      <w:r w:rsidRPr="002E4E9E">
        <w:rPr>
          <w:rFonts w:ascii="Times New Roman" w:hAnsi="Times New Roman"/>
          <w:sz w:val="24"/>
          <w:szCs w:val="24"/>
        </w:rPr>
        <w:t xml:space="preserve"> no agreed product standard</w:t>
      </w:r>
      <w:r w:rsidR="00DA5E15" w:rsidRPr="002E4E9E">
        <w:rPr>
          <w:rFonts w:ascii="Times New Roman" w:hAnsi="Times New Roman"/>
          <w:sz w:val="24"/>
          <w:szCs w:val="24"/>
        </w:rPr>
        <w:t>s</w:t>
      </w:r>
      <w:r w:rsidRPr="002E4E9E">
        <w:rPr>
          <w:rFonts w:ascii="Times New Roman" w:hAnsi="Times New Roman"/>
          <w:sz w:val="24"/>
          <w:szCs w:val="24"/>
        </w:rPr>
        <w:t xml:space="preserve"> and provision of skill enhancing trainings to improve production and productivity</w:t>
      </w:r>
      <w:r w:rsidR="00DA5E15" w:rsidRPr="002E4E9E">
        <w:rPr>
          <w:rFonts w:ascii="Times New Roman" w:hAnsi="Times New Roman"/>
          <w:sz w:val="24"/>
          <w:szCs w:val="24"/>
        </w:rPr>
        <w:t>;</w:t>
      </w:r>
    </w:p>
    <w:p w14:paraId="444D822D" w14:textId="67F0E72B"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Due to duty free incentive provided to hotel owner</w:t>
      </w:r>
      <w:r w:rsidR="00DA5E15" w:rsidRPr="002E4E9E">
        <w:rPr>
          <w:rFonts w:ascii="Times New Roman" w:hAnsi="Times New Roman"/>
          <w:sz w:val="24"/>
          <w:szCs w:val="24"/>
        </w:rPr>
        <w:t>s</w:t>
      </w:r>
      <w:r w:rsidRPr="002E4E9E">
        <w:rPr>
          <w:rFonts w:ascii="Times New Roman" w:hAnsi="Times New Roman"/>
          <w:sz w:val="24"/>
          <w:szCs w:val="24"/>
        </w:rPr>
        <w:t xml:space="preserve"> to access imported household and office furniture</w:t>
      </w:r>
      <w:r w:rsidR="00DA5E15" w:rsidRPr="002E4E9E">
        <w:rPr>
          <w:rFonts w:ascii="Times New Roman" w:hAnsi="Times New Roman"/>
          <w:sz w:val="24"/>
          <w:szCs w:val="24"/>
        </w:rPr>
        <w:t>,</w:t>
      </w:r>
      <w:r w:rsidRPr="002E4E9E">
        <w:rPr>
          <w:rFonts w:ascii="Times New Roman" w:hAnsi="Times New Roman"/>
          <w:sz w:val="24"/>
          <w:szCs w:val="24"/>
        </w:rPr>
        <w:t xml:space="preserve"> local wood product manufacturing enterprises are facing stiff price competition as </w:t>
      </w:r>
      <w:r w:rsidR="00DA5E15" w:rsidRPr="002E4E9E">
        <w:rPr>
          <w:rFonts w:ascii="Times New Roman" w:hAnsi="Times New Roman"/>
          <w:sz w:val="24"/>
          <w:szCs w:val="24"/>
        </w:rPr>
        <w:t xml:space="preserve">the former </w:t>
      </w:r>
      <w:r w:rsidRPr="002E4E9E">
        <w:rPr>
          <w:rFonts w:ascii="Times New Roman" w:hAnsi="Times New Roman"/>
          <w:sz w:val="24"/>
          <w:szCs w:val="24"/>
        </w:rPr>
        <w:t>are import</w:t>
      </w:r>
      <w:r w:rsidR="00DA5E15" w:rsidRPr="002E4E9E">
        <w:rPr>
          <w:rFonts w:ascii="Times New Roman" w:hAnsi="Times New Roman"/>
          <w:sz w:val="24"/>
          <w:szCs w:val="24"/>
        </w:rPr>
        <w:t>ing</w:t>
      </w:r>
      <w:r w:rsidRPr="002E4E9E">
        <w:rPr>
          <w:rFonts w:ascii="Times New Roman" w:hAnsi="Times New Roman"/>
          <w:sz w:val="24"/>
          <w:szCs w:val="24"/>
        </w:rPr>
        <w:t xml:space="preserve"> with discounted price </w:t>
      </w:r>
      <w:r w:rsidR="00F14B89">
        <w:rPr>
          <w:rFonts w:ascii="Times New Roman" w:hAnsi="Times New Roman"/>
          <w:sz w:val="24"/>
          <w:szCs w:val="24"/>
        </w:rPr>
        <w:t xml:space="preserve">as </w:t>
      </w:r>
      <w:r w:rsidRPr="002E4E9E">
        <w:rPr>
          <w:rFonts w:ascii="Times New Roman" w:hAnsi="Times New Roman"/>
          <w:sz w:val="24"/>
          <w:szCs w:val="24"/>
        </w:rPr>
        <w:t xml:space="preserve">compared to locally manufactured products; </w:t>
      </w:r>
    </w:p>
    <w:p w14:paraId="6C87C2E6" w14:textId="78621E50"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lastRenderedPageBreak/>
        <w:t xml:space="preserve">Locally produced </w:t>
      </w:r>
      <w:r w:rsidR="00363A88" w:rsidRPr="002E4E9E">
        <w:rPr>
          <w:rFonts w:ascii="Times New Roman" w:hAnsi="Times New Roman"/>
          <w:sz w:val="24"/>
          <w:szCs w:val="24"/>
        </w:rPr>
        <w:t>r</w:t>
      </w:r>
      <w:r w:rsidRPr="002E4E9E">
        <w:rPr>
          <w:rFonts w:ascii="Times New Roman" w:hAnsi="Times New Roman"/>
          <w:sz w:val="24"/>
          <w:szCs w:val="24"/>
        </w:rPr>
        <w:t xml:space="preserve">aw and semi processed woods are </w:t>
      </w:r>
      <w:r w:rsidR="00F14B89">
        <w:rPr>
          <w:rFonts w:ascii="Times New Roman" w:hAnsi="Times New Roman"/>
          <w:sz w:val="24"/>
          <w:szCs w:val="24"/>
        </w:rPr>
        <w:t>supplied</w:t>
      </w:r>
      <w:r w:rsidRPr="002E4E9E">
        <w:rPr>
          <w:rFonts w:ascii="Times New Roman" w:hAnsi="Times New Roman"/>
          <w:sz w:val="24"/>
          <w:szCs w:val="24"/>
        </w:rPr>
        <w:t xml:space="preserve"> with less quality due to inaccessibility of modern processing plants; </w:t>
      </w:r>
    </w:p>
    <w:p w14:paraId="2F4CE77E" w14:textId="790DDE3D"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The tax imposed on category “C” tax payers who are engaged in round wood supply </w:t>
      </w:r>
      <w:r w:rsidR="00F14B89">
        <w:rPr>
          <w:rFonts w:ascii="Times New Roman" w:hAnsi="Times New Roman"/>
          <w:sz w:val="24"/>
          <w:szCs w:val="24"/>
        </w:rPr>
        <w:t>is</w:t>
      </w:r>
      <w:r w:rsidRPr="002E4E9E">
        <w:rPr>
          <w:rFonts w:ascii="Times New Roman" w:hAnsi="Times New Roman"/>
          <w:sz w:val="24"/>
          <w:szCs w:val="24"/>
        </w:rPr>
        <w:t xml:space="preserve"> very high; </w:t>
      </w:r>
    </w:p>
    <w:p w14:paraId="3459A304" w14:textId="77777777"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The fact that the region is in the process of finalizing a strategy to promote export and investment performance of both domestic and foreign investors including commercial forest development and wood processing sector</w:t>
      </w:r>
      <w:r w:rsidR="00363A88" w:rsidRPr="002E4E9E">
        <w:rPr>
          <w:rFonts w:ascii="Times New Roman" w:hAnsi="Times New Roman"/>
          <w:sz w:val="24"/>
          <w:szCs w:val="24"/>
        </w:rPr>
        <w:t>,</w:t>
      </w:r>
      <w:r w:rsidRPr="002E4E9E">
        <w:rPr>
          <w:rFonts w:ascii="Times New Roman" w:hAnsi="Times New Roman"/>
          <w:sz w:val="24"/>
          <w:szCs w:val="24"/>
        </w:rPr>
        <w:t xml:space="preserve"> </w:t>
      </w:r>
      <w:r w:rsidR="00363A88" w:rsidRPr="002E4E9E">
        <w:rPr>
          <w:rFonts w:ascii="Times New Roman" w:hAnsi="Times New Roman"/>
          <w:sz w:val="24"/>
          <w:szCs w:val="24"/>
        </w:rPr>
        <w:t xml:space="preserve">this will be </w:t>
      </w:r>
      <w:r w:rsidRPr="002E4E9E">
        <w:rPr>
          <w:rFonts w:ascii="Times New Roman" w:hAnsi="Times New Roman"/>
          <w:sz w:val="24"/>
          <w:szCs w:val="24"/>
        </w:rPr>
        <w:t xml:space="preserve">a good opportunity that needs to be tapped into; </w:t>
      </w:r>
    </w:p>
    <w:p w14:paraId="6DCFACEA" w14:textId="7E08B421" w:rsidR="00222745" w:rsidRPr="002E4E9E" w:rsidRDefault="00D31704"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T</w:t>
      </w:r>
      <w:r w:rsidR="00222745" w:rsidRPr="002E4E9E">
        <w:rPr>
          <w:rFonts w:ascii="Times New Roman" w:hAnsi="Times New Roman"/>
          <w:sz w:val="24"/>
          <w:szCs w:val="24"/>
        </w:rPr>
        <w:t xml:space="preserve">he absence of </w:t>
      </w:r>
      <w:r w:rsidR="00363A88" w:rsidRPr="002E4E9E">
        <w:rPr>
          <w:rFonts w:ascii="Times New Roman" w:hAnsi="Times New Roman"/>
          <w:sz w:val="24"/>
          <w:szCs w:val="24"/>
        </w:rPr>
        <w:t>p</w:t>
      </w:r>
      <w:r w:rsidR="00222745" w:rsidRPr="002E4E9E">
        <w:rPr>
          <w:rFonts w:ascii="Times New Roman" w:hAnsi="Times New Roman"/>
          <w:sz w:val="24"/>
          <w:szCs w:val="24"/>
        </w:rPr>
        <w:t xml:space="preserve">rofessionals in the area of wood processing industry needs to be addressed </w:t>
      </w:r>
      <w:r w:rsidR="00363A88" w:rsidRPr="002E4E9E">
        <w:rPr>
          <w:rFonts w:ascii="Times New Roman" w:hAnsi="Times New Roman"/>
          <w:sz w:val="24"/>
          <w:szCs w:val="24"/>
        </w:rPr>
        <w:t xml:space="preserve">through </w:t>
      </w:r>
      <w:r w:rsidR="00222745" w:rsidRPr="002E4E9E">
        <w:rPr>
          <w:rFonts w:ascii="Times New Roman" w:hAnsi="Times New Roman"/>
          <w:sz w:val="24"/>
          <w:szCs w:val="24"/>
        </w:rPr>
        <w:t xml:space="preserve">close cooperation between TVET institutions and the private sector </w:t>
      </w:r>
      <w:proofErr w:type="gramStart"/>
      <w:r w:rsidR="00222745" w:rsidRPr="002E4E9E">
        <w:rPr>
          <w:rFonts w:ascii="Times New Roman" w:hAnsi="Times New Roman"/>
          <w:sz w:val="24"/>
          <w:szCs w:val="24"/>
        </w:rPr>
        <w:t>so as to</w:t>
      </w:r>
      <w:proofErr w:type="gramEnd"/>
      <w:r w:rsidR="00222745" w:rsidRPr="002E4E9E">
        <w:rPr>
          <w:rFonts w:ascii="Times New Roman" w:hAnsi="Times New Roman"/>
          <w:sz w:val="24"/>
          <w:szCs w:val="24"/>
        </w:rPr>
        <w:t xml:space="preserve"> provide </w:t>
      </w:r>
      <w:r w:rsidR="000728F9" w:rsidRPr="002E4E9E">
        <w:rPr>
          <w:rFonts w:ascii="Times New Roman" w:hAnsi="Times New Roman"/>
          <w:sz w:val="24"/>
          <w:szCs w:val="24"/>
        </w:rPr>
        <w:t xml:space="preserve">this </w:t>
      </w:r>
      <w:r w:rsidR="00363A88" w:rsidRPr="002E4E9E">
        <w:rPr>
          <w:rFonts w:ascii="Times New Roman" w:hAnsi="Times New Roman"/>
          <w:sz w:val="24"/>
          <w:szCs w:val="24"/>
        </w:rPr>
        <w:t>with</w:t>
      </w:r>
      <w:r w:rsidR="00222745" w:rsidRPr="002E4E9E">
        <w:rPr>
          <w:rFonts w:ascii="Times New Roman" w:hAnsi="Times New Roman"/>
          <w:sz w:val="24"/>
          <w:szCs w:val="24"/>
        </w:rPr>
        <w:t xml:space="preserve"> professionals </w:t>
      </w:r>
      <w:r w:rsidR="00363A88" w:rsidRPr="002E4E9E">
        <w:rPr>
          <w:rFonts w:ascii="Times New Roman" w:hAnsi="Times New Roman"/>
          <w:sz w:val="24"/>
          <w:szCs w:val="24"/>
        </w:rPr>
        <w:t xml:space="preserve">having </w:t>
      </w:r>
      <w:r w:rsidR="00222745" w:rsidRPr="002E4E9E">
        <w:rPr>
          <w:rFonts w:ascii="Times New Roman" w:hAnsi="Times New Roman"/>
          <w:sz w:val="24"/>
          <w:szCs w:val="24"/>
        </w:rPr>
        <w:t xml:space="preserve">the </w:t>
      </w:r>
      <w:r w:rsidR="00363A88" w:rsidRPr="002E4E9E">
        <w:rPr>
          <w:rFonts w:ascii="Times New Roman" w:hAnsi="Times New Roman"/>
          <w:sz w:val="24"/>
          <w:szCs w:val="24"/>
        </w:rPr>
        <w:t xml:space="preserve">desired </w:t>
      </w:r>
      <w:r w:rsidR="000728F9" w:rsidRPr="002E4E9E">
        <w:rPr>
          <w:rFonts w:ascii="Times New Roman" w:hAnsi="Times New Roman"/>
          <w:sz w:val="24"/>
          <w:szCs w:val="24"/>
        </w:rPr>
        <w:t xml:space="preserve">skill and </w:t>
      </w:r>
      <w:r w:rsidR="00222745" w:rsidRPr="002E4E9E">
        <w:rPr>
          <w:rFonts w:ascii="Times New Roman" w:hAnsi="Times New Roman"/>
          <w:sz w:val="24"/>
          <w:szCs w:val="24"/>
        </w:rPr>
        <w:t>quality</w:t>
      </w:r>
      <w:r w:rsidR="000728F9" w:rsidRPr="002E4E9E">
        <w:rPr>
          <w:rFonts w:ascii="Times New Roman" w:hAnsi="Times New Roman"/>
          <w:sz w:val="24"/>
          <w:szCs w:val="24"/>
        </w:rPr>
        <w:t xml:space="preserve"> </w:t>
      </w:r>
      <w:r w:rsidR="00F14B89">
        <w:rPr>
          <w:rFonts w:ascii="Times New Roman" w:hAnsi="Times New Roman"/>
          <w:sz w:val="24"/>
          <w:szCs w:val="24"/>
        </w:rPr>
        <w:t>on</w:t>
      </w:r>
      <w:r w:rsidR="000728F9" w:rsidRPr="002E4E9E">
        <w:rPr>
          <w:rFonts w:ascii="Times New Roman" w:hAnsi="Times New Roman"/>
          <w:sz w:val="24"/>
          <w:szCs w:val="24"/>
        </w:rPr>
        <w:t xml:space="preserve"> wood processing technology</w:t>
      </w:r>
      <w:r w:rsidR="00F14B89">
        <w:rPr>
          <w:rFonts w:ascii="Times New Roman" w:hAnsi="Times New Roman"/>
          <w:sz w:val="24"/>
          <w:szCs w:val="24"/>
        </w:rPr>
        <w:t xml:space="preserve"> operation</w:t>
      </w:r>
      <w:r w:rsidR="00222745" w:rsidRPr="002E4E9E">
        <w:rPr>
          <w:rFonts w:ascii="Times New Roman" w:hAnsi="Times New Roman"/>
          <w:sz w:val="24"/>
          <w:szCs w:val="24"/>
        </w:rPr>
        <w:t>;</w:t>
      </w:r>
    </w:p>
    <w:p w14:paraId="53296C64" w14:textId="77777777"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Well organized forest resource information system and data base management is needed to bring significant impact on the sectors development;</w:t>
      </w:r>
    </w:p>
    <w:p w14:paraId="77301B01" w14:textId="77777777"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The 30% advanced payment required to participate in government procurement bids being a major obstacle for private actors to partake in the bid process;</w:t>
      </w:r>
    </w:p>
    <w:p w14:paraId="0B88FE09" w14:textId="77777777" w:rsidR="00222745" w:rsidRPr="002E4E9E" w:rsidRDefault="00222745" w:rsidP="002E4E9E">
      <w:pPr>
        <w:pStyle w:val="ListParagraph"/>
        <w:spacing w:after="0"/>
        <w:jc w:val="both"/>
        <w:rPr>
          <w:rFonts w:ascii="Times New Roman" w:hAnsi="Times New Roman"/>
          <w:i/>
          <w:sz w:val="24"/>
          <w:szCs w:val="24"/>
        </w:rPr>
      </w:pPr>
      <w:r w:rsidRPr="002E4E9E">
        <w:rPr>
          <w:rFonts w:ascii="Times New Roman" w:hAnsi="Times New Roman"/>
          <w:sz w:val="24"/>
          <w:szCs w:val="24"/>
        </w:rPr>
        <w:t xml:space="preserve"> </w:t>
      </w:r>
    </w:p>
    <w:p w14:paraId="21865EBC" w14:textId="77777777" w:rsidR="00222745" w:rsidRPr="002E4E9E" w:rsidRDefault="00222745" w:rsidP="002E4E9E">
      <w:pPr>
        <w:pStyle w:val="Heading3"/>
        <w:numPr>
          <w:ilvl w:val="2"/>
          <w:numId w:val="12"/>
        </w:numPr>
        <w:spacing w:before="0"/>
        <w:jc w:val="both"/>
        <w:rPr>
          <w:rFonts w:ascii="Times New Roman" w:eastAsia="Calibri" w:hAnsi="Times New Roman" w:cs="Times New Roman"/>
          <w:color w:val="auto"/>
        </w:rPr>
      </w:pPr>
      <w:bookmarkStart w:id="28" w:name="_Toc27496918"/>
      <w:r w:rsidRPr="002E4E9E">
        <w:rPr>
          <w:rFonts w:ascii="Times New Roman" w:hAnsi="Times New Roman" w:cs="Times New Roman"/>
          <w:color w:val="auto"/>
          <w:sz w:val="24"/>
          <w:szCs w:val="24"/>
        </w:rPr>
        <w:t>Oromia region</w:t>
      </w:r>
      <w:bookmarkEnd w:id="28"/>
      <w:r w:rsidRPr="002E4E9E">
        <w:rPr>
          <w:rFonts w:ascii="Times New Roman" w:hAnsi="Times New Roman" w:cs="Times New Roman"/>
          <w:color w:val="auto"/>
          <w:sz w:val="24"/>
          <w:szCs w:val="24"/>
        </w:rPr>
        <w:t xml:space="preserve"> </w:t>
      </w:r>
    </w:p>
    <w:p w14:paraId="3AED265E" w14:textId="2EF3439C"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The frequent change of government priority and subsequent restructuring resulted in weak performance of government institutions; non-transparent service provision and conflicting mandates induc</w:t>
      </w:r>
      <w:r w:rsidR="00710FAF" w:rsidRPr="002E4E9E">
        <w:rPr>
          <w:rFonts w:ascii="Times New Roman" w:hAnsi="Times New Roman"/>
          <w:sz w:val="24"/>
          <w:szCs w:val="24"/>
        </w:rPr>
        <w:t>ing</w:t>
      </w:r>
      <w:r w:rsidRPr="002E4E9E">
        <w:rPr>
          <w:rFonts w:ascii="Times New Roman" w:hAnsi="Times New Roman"/>
          <w:sz w:val="24"/>
          <w:szCs w:val="24"/>
        </w:rPr>
        <w:t xml:space="preserve"> high staff turn-over, low morale of employees, discontinuation of programs and projects, displacement of documents and files resulting in loss of institutional memories</w:t>
      </w:r>
      <w:r w:rsidR="00710FAF" w:rsidRPr="002E4E9E">
        <w:rPr>
          <w:rFonts w:ascii="Times New Roman" w:hAnsi="Times New Roman"/>
          <w:sz w:val="24"/>
          <w:szCs w:val="24"/>
        </w:rPr>
        <w:t>;</w:t>
      </w:r>
    </w:p>
    <w:p w14:paraId="36E5B658" w14:textId="77777777"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The restricted movement of round wood in the region limits supply of raw material to the market; mainly </w:t>
      </w:r>
      <w:r w:rsidR="00710FAF" w:rsidRPr="002E4E9E">
        <w:rPr>
          <w:rFonts w:ascii="Times New Roman" w:hAnsi="Times New Roman"/>
          <w:sz w:val="24"/>
          <w:szCs w:val="24"/>
        </w:rPr>
        <w:t xml:space="preserve">to </w:t>
      </w:r>
      <w:r w:rsidRPr="002E4E9E">
        <w:rPr>
          <w:rFonts w:ascii="Times New Roman" w:hAnsi="Times New Roman"/>
          <w:sz w:val="24"/>
          <w:szCs w:val="24"/>
        </w:rPr>
        <w:t>wood product manufacturing industries</w:t>
      </w:r>
      <w:r w:rsidR="00710FAF" w:rsidRPr="002E4E9E">
        <w:rPr>
          <w:rFonts w:ascii="Times New Roman" w:hAnsi="Times New Roman"/>
          <w:sz w:val="24"/>
          <w:szCs w:val="24"/>
        </w:rPr>
        <w:t xml:space="preserve"> limiting them</w:t>
      </w:r>
      <w:r w:rsidRPr="002E4E9E">
        <w:rPr>
          <w:rFonts w:ascii="Times New Roman" w:hAnsi="Times New Roman"/>
          <w:sz w:val="24"/>
          <w:szCs w:val="24"/>
        </w:rPr>
        <w:t xml:space="preserve"> to use their capacity and skill to the fullest</w:t>
      </w:r>
      <w:r w:rsidR="00710FAF" w:rsidRPr="002E4E9E">
        <w:rPr>
          <w:rFonts w:ascii="Times New Roman" w:hAnsi="Times New Roman"/>
          <w:sz w:val="24"/>
          <w:szCs w:val="24"/>
        </w:rPr>
        <w:t>,</w:t>
      </w:r>
      <w:r w:rsidRPr="002E4E9E">
        <w:rPr>
          <w:rFonts w:ascii="Times New Roman" w:hAnsi="Times New Roman"/>
          <w:sz w:val="24"/>
          <w:szCs w:val="24"/>
        </w:rPr>
        <w:t xml:space="preserve"> </w:t>
      </w:r>
      <w:proofErr w:type="gramStart"/>
      <w:r w:rsidRPr="002E4E9E">
        <w:rPr>
          <w:rFonts w:ascii="Times New Roman" w:hAnsi="Times New Roman"/>
          <w:sz w:val="24"/>
          <w:szCs w:val="24"/>
        </w:rPr>
        <w:t xml:space="preserve">and </w:t>
      </w:r>
      <w:r w:rsidR="00710FAF" w:rsidRPr="002E4E9E">
        <w:rPr>
          <w:rFonts w:ascii="Times New Roman" w:hAnsi="Times New Roman"/>
          <w:sz w:val="24"/>
          <w:szCs w:val="24"/>
        </w:rPr>
        <w:t>also</w:t>
      </w:r>
      <w:proofErr w:type="gramEnd"/>
      <w:r w:rsidR="00710FAF" w:rsidRPr="002E4E9E">
        <w:rPr>
          <w:rFonts w:ascii="Times New Roman" w:hAnsi="Times New Roman"/>
          <w:sz w:val="24"/>
          <w:szCs w:val="24"/>
        </w:rPr>
        <w:t xml:space="preserve"> creating a </w:t>
      </w:r>
      <w:r w:rsidRPr="002E4E9E">
        <w:rPr>
          <w:rFonts w:ascii="Times New Roman" w:hAnsi="Times New Roman"/>
          <w:sz w:val="24"/>
          <w:szCs w:val="24"/>
        </w:rPr>
        <w:t xml:space="preserve">restricted </w:t>
      </w:r>
      <w:r w:rsidR="00710FAF" w:rsidRPr="002E4E9E">
        <w:rPr>
          <w:rFonts w:ascii="Times New Roman" w:hAnsi="Times New Roman"/>
          <w:sz w:val="24"/>
          <w:szCs w:val="24"/>
        </w:rPr>
        <w:t xml:space="preserve">situation to </w:t>
      </w:r>
      <w:r w:rsidRPr="002E4E9E">
        <w:rPr>
          <w:rFonts w:ascii="Times New Roman" w:hAnsi="Times New Roman"/>
          <w:sz w:val="24"/>
          <w:szCs w:val="24"/>
        </w:rPr>
        <w:t>access market</w:t>
      </w:r>
      <w:r w:rsidR="00710FAF" w:rsidRPr="002E4E9E">
        <w:rPr>
          <w:rFonts w:ascii="Times New Roman" w:hAnsi="Times New Roman"/>
          <w:sz w:val="24"/>
          <w:szCs w:val="24"/>
        </w:rPr>
        <w:t>s</w:t>
      </w:r>
      <w:r w:rsidRPr="002E4E9E">
        <w:rPr>
          <w:rFonts w:ascii="Times New Roman" w:hAnsi="Times New Roman"/>
          <w:sz w:val="24"/>
          <w:szCs w:val="24"/>
        </w:rPr>
        <w:t xml:space="preserve"> both for suppliers and processors;</w:t>
      </w:r>
    </w:p>
    <w:p w14:paraId="259131C6" w14:textId="77777777"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The unavailability of regulatory mechanism and business strategy for forest and wood processing industry promotion and development have </w:t>
      </w:r>
      <w:r w:rsidR="00710FAF" w:rsidRPr="002E4E9E">
        <w:rPr>
          <w:rFonts w:ascii="Times New Roman" w:hAnsi="Times New Roman"/>
          <w:sz w:val="24"/>
          <w:szCs w:val="24"/>
        </w:rPr>
        <w:t>l</w:t>
      </w:r>
      <w:r w:rsidRPr="002E4E9E">
        <w:rPr>
          <w:rFonts w:ascii="Times New Roman" w:hAnsi="Times New Roman"/>
          <w:sz w:val="24"/>
          <w:szCs w:val="24"/>
        </w:rPr>
        <w:t>imited the private sector engagement resulting in poor value chain development and inefficient use of forest resource in the region.</w:t>
      </w:r>
    </w:p>
    <w:p w14:paraId="4E2F50AC" w14:textId="77777777" w:rsidR="00222745" w:rsidRPr="002E4E9E" w:rsidRDefault="00222745" w:rsidP="002E4E9E">
      <w:pPr>
        <w:pStyle w:val="ListParagraph"/>
        <w:spacing w:after="0"/>
        <w:jc w:val="both"/>
        <w:rPr>
          <w:rFonts w:ascii="Times New Roman" w:hAnsi="Times New Roman"/>
          <w:sz w:val="24"/>
          <w:szCs w:val="24"/>
        </w:rPr>
      </w:pPr>
    </w:p>
    <w:p w14:paraId="0836A4DD" w14:textId="77777777" w:rsidR="00222745" w:rsidRPr="002E4E9E" w:rsidRDefault="00222745" w:rsidP="00C9144F">
      <w:pPr>
        <w:pStyle w:val="Heading1"/>
        <w:numPr>
          <w:ilvl w:val="0"/>
          <w:numId w:val="24"/>
        </w:numPr>
        <w:spacing w:after="0"/>
        <w:jc w:val="both"/>
        <w:rPr>
          <w:rFonts w:ascii="Times New Roman" w:hAnsi="Times New Roman"/>
          <w:b/>
          <w:sz w:val="24"/>
          <w:szCs w:val="24"/>
        </w:rPr>
      </w:pPr>
      <w:bookmarkStart w:id="29" w:name="_Toc27496919"/>
      <w:r w:rsidRPr="002E4E9E">
        <w:rPr>
          <w:rFonts w:ascii="Times New Roman" w:hAnsi="Times New Roman"/>
          <w:b/>
          <w:sz w:val="24"/>
          <w:szCs w:val="24"/>
        </w:rPr>
        <w:t>Resolutions</w:t>
      </w:r>
      <w:bookmarkEnd w:id="29"/>
      <w:r w:rsidRPr="002E4E9E">
        <w:rPr>
          <w:rFonts w:ascii="Times New Roman" w:hAnsi="Times New Roman"/>
          <w:b/>
          <w:sz w:val="24"/>
          <w:szCs w:val="24"/>
        </w:rPr>
        <w:t xml:space="preserve"> </w:t>
      </w:r>
    </w:p>
    <w:p w14:paraId="335F659D" w14:textId="0527ABCF" w:rsidR="00222745" w:rsidRDefault="00222745" w:rsidP="002E4E9E">
      <w:pPr>
        <w:pStyle w:val="Heading2"/>
        <w:numPr>
          <w:ilvl w:val="1"/>
          <w:numId w:val="14"/>
        </w:numPr>
        <w:spacing w:before="0" w:after="0"/>
        <w:jc w:val="both"/>
        <w:rPr>
          <w:rFonts w:ascii="Times New Roman" w:hAnsi="Times New Roman"/>
          <w:i w:val="0"/>
          <w:sz w:val="24"/>
          <w:szCs w:val="24"/>
        </w:rPr>
      </w:pPr>
      <w:bookmarkStart w:id="30" w:name="_Toc27496920"/>
      <w:r w:rsidRPr="002E4E9E">
        <w:rPr>
          <w:rFonts w:ascii="Times New Roman" w:hAnsi="Times New Roman"/>
          <w:i w:val="0"/>
          <w:sz w:val="24"/>
          <w:szCs w:val="24"/>
        </w:rPr>
        <w:t>Commonly agreed issues at Oromia, Amhara, SNNP and Tigray regions</w:t>
      </w:r>
      <w:r w:rsidR="00C61F6A">
        <w:rPr>
          <w:rFonts w:ascii="Times New Roman" w:hAnsi="Times New Roman"/>
          <w:i w:val="0"/>
          <w:sz w:val="24"/>
          <w:szCs w:val="24"/>
        </w:rPr>
        <w:t>’</w:t>
      </w:r>
      <w:r w:rsidRPr="002E4E9E">
        <w:rPr>
          <w:rFonts w:ascii="Times New Roman" w:hAnsi="Times New Roman"/>
          <w:i w:val="0"/>
          <w:sz w:val="24"/>
          <w:szCs w:val="24"/>
        </w:rPr>
        <w:t xml:space="preserve"> PPD</w:t>
      </w:r>
      <w:bookmarkEnd w:id="30"/>
      <w:r w:rsidR="00C61F6A">
        <w:rPr>
          <w:rFonts w:ascii="Times New Roman" w:hAnsi="Times New Roman"/>
          <w:i w:val="0"/>
          <w:sz w:val="24"/>
          <w:szCs w:val="24"/>
        </w:rPr>
        <w:t>s</w:t>
      </w:r>
    </w:p>
    <w:p w14:paraId="5DF6D3A1" w14:textId="77777777" w:rsidR="00C61F6A" w:rsidRPr="00C61F6A" w:rsidRDefault="00C61F6A" w:rsidP="00C61F6A"/>
    <w:p w14:paraId="6DC9FBC5" w14:textId="77777777" w:rsidR="00222745"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Regional Governments should develop land use plan</w:t>
      </w:r>
      <w:r w:rsidR="005A5FF6" w:rsidRPr="002E4E9E">
        <w:rPr>
          <w:rFonts w:ascii="Times New Roman" w:hAnsi="Times New Roman"/>
          <w:sz w:val="24"/>
          <w:szCs w:val="24"/>
        </w:rPr>
        <w:t>s</w:t>
      </w:r>
      <w:r w:rsidRPr="002E4E9E">
        <w:rPr>
          <w:rFonts w:ascii="Times New Roman" w:hAnsi="Times New Roman"/>
          <w:sz w:val="24"/>
          <w:szCs w:val="24"/>
        </w:rPr>
        <w:t xml:space="preserve"> </w:t>
      </w:r>
      <w:r w:rsidR="003F55BD">
        <w:rPr>
          <w:rFonts w:ascii="Times New Roman" w:hAnsi="Times New Roman"/>
          <w:sz w:val="24"/>
          <w:szCs w:val="24"/>
        </w:rPr>
        <w:t xml:space="preserve">to shorten time to access </w:t>
      </w:r>
      <w:r w:rsidRPr="002E4E9E">
        <w:rPr>
          <w:rFonts w:ascii="Times New Roman" w:hAnsi="Times New Roman"/>
          <w:sz w:val="24"/>
          <w:szCs w:val="24"/>
        </w:rPr>
        <w:t>suitable and ready-to-invest</w:t>
      </w:r>
      <w:r w:rsidR="005A5FF6" w:rsidRPr="002E4E9E">
        <w:rPr>
          <w:rFonts w:ascii="Times New Roman" w:hAnsi="Times New Roman"/>
          <w:sz w:val="24"/>
          <w:szCs w:val="24"/>
        </w:rPr>
        <w:t>ment</w:t>
      </w:r>
      <w:r w:rsidRPr="002E4E9E">
        <w:rPr>
          <w:rFonts w:ascii="Times New Roman" w:hAnsi="Times New Roman"/>
          <w:sz w:val="24"/>
          <w:szCs w:val="24"/>
        </w:rPr>
        <w:t xml:space="preserve"> land</w:t>
      </w:r>
      <w:r w:rsidR="005A5FF6" w:rsidRPr="002E4E9E">
        <w:rPr>
          <w:rFonts w:ascii="Times New Roman" w:hAnsi="Times New Roman"/>
          <w:sz w:val="24"/>
          <w:szCs w:val="24"/>
        </w:rPr>
        <w:t xml:space="preserve"> for forest development and processing</w:t>
      </w:r>
      <w:r w:rsidRPr="002E4E9E">
        <w:rPr>
          <w:rFonts w:ascii="Times New Roman" w:hAnsi="Times New Roman"/>
          <w:sz w:val="24"/>
          <w:szCs w:val="24"/>
        </w:rPr>
        <w:t>;</w:t>
      </w:r>
    </w:p>
    <w:p w14:paraId="222A867F" w14:textId="57C07133" w:rsidR="006676CB" w:rsidRPr="006676CB" w:rsidRDefault="00636E8E" w:rsidP="00636E8E">
      <w:pPr>
        <w:pStyle w:val="ListParagraph"/>
        <w:numPr>
          <w:ilvl w:val="0"/>
          <w:numId w:val="5"/>
        </w:numPr>
        <w:spacing w:after="0"/>
        <w:jc w:val="both"/>
        <w:rPr>
          <w:rFonts w:ascii="Times New Roman" w:hAnsi="Times New Roman"/>
          <w:sz w:val="24"/>
          <w:szCs w:val="24"/>
        </w:rPr>
      </w:pPr>
      <w:r>
        <w:rPr>
          <w:rFonts w:ascii="Times New Roman" w:hAnsi="Times New Roman"/>
          <w:sz w:val="24"/>
          <w:szCs w:val="24"/>
          <w:lang w:val="de-DE"/>
        </w:rPr>
        <w:t xml:space="preserve">There </w:t>
      </w:r>
      <w:r w:rsidR="00861830">
        <w:rPr>
          <w:rFonts w:ascii="Times New Roman" w:hAnsi="Times New Roman"/>
          <w:sz w:val="24"/>
          <w:szCs w:val="24"/>
          <w:lang w:val="de-DE"/>
        </w:rPr>
        <w:t>should be an</w:t>
      </w:r>
      <w:r w:rsidR="001202F4" w:rsidRPr="008A777F">
        <w:rPr>
          <w:rFonts w:ascii="Times New Roman" w:hAnsi="Times New Roman"/>
          <w:sz w:val="24"/>
          <w:szCs w:val="24"/>
          <w:lang w:val="de-DE"/>
        </w:rPr>
        <w:t xml:space="preserve"> incentive </w:t>
      </w:r>
      <w:r w:rsidR="00E360A1">
        <w:rPr>
          <w:rFonts w:ascii="Times New Roman" w:hAnsi="Times New Roman"/>
          <w:sz w:val="24"/>
          <w:szCs w:val="24"/>
          <w:lang w:val="de-DE"/>
        </w:rPr>
        <w:t xml:space="preserve">and support </w:t>
      </w:r>
      <w:r w:rsidR="001202F4" w:rsidRPr="008A777F">
        <w:rPr>
          <w:rFonts w:ascii="Times New Roman" w:hAnsi="Times New Roman"/>
          <w:sz w:val="24"/>
          <w:szCs w:val="24"/>
          <w:lang w:val="de-DE"/>
        </w:rPr>
        <w:t>for small holders  and pastoralists who allot part of their land for forestry</w:t>
      </w:r>
      <w:r w:rsidR="00E360A1">
        <w:rPr>
          <w:rFonts w:ascii="Times New Roman" w:hAnsi="Times New Roman"/>
          <w:sz w:val="24"/>
          <w:szCs w:val="24"/>
          <w:lang w:val="de-DE"/>
        </w:rPr>
        <w:t xml:space="preserve"> </w:t>
      </w:r>
      <w:r w:rsidR="001202F4" w:rsidRPr="008A777F">
        <w:rPr>
          <w:rFonts w:ascii="Times New Roman" w:hAnsi="Times New Roman"/>
          <w:sz w:val="24"/>
          <w:szCs w:val="24"/>
          <w:lang w:val="de-DE"/>
        </w:rPr>
        <w:t>to increase the resource base</w:t>
      </w:r>
      <w:r w:rsidR="006676CB">
        <w:rPr>
          <w:rFonts w:ascii="Times New Roman" w:hAnsi="Times New Roman"/>
          <w:sz w:val="24"/>
          <w:szCs w:val="24"/>
          <w:lang w:val="de-DE"/>
        </w:rPr>
        <w:t>;</w:t>
      </w:r>
    </w:p>
    <w:p w14:paraId="78CC9632" w14:textId="31580C33" w:rsidR="001202F4" w:rsidRPr="00636E8E" w:rsidRDefault="006676CB" w:rsidP="00636E8E">
      <w:pPr>
        <w:pStyle w:val="ListParagraph"/>
        <w:numPr>
          <w:ilvl w:val="0"/>
          <w:numId w:val="5"/>
        </w:numPr>
        <w:spacing w:after="0"/>
        <w:jc w:val="both"/>
        <w:rPr>
          <w:rFonts w:ascii="Times New Roman" w:hAnsi="Times New Roman"/>
          <w:sz w:val="24"/>
          <w:szCs w:val="24"/>
        </w:rPr>
      </w:pPr>
      <w:r>
        <w:rPr>
          <w:rFonts w:ascii="Times New Roman" w:hAnsi="Times New Roman"/>
          <w:sz w:val="24"/>
          <w:szCs w:val="24"/>
          <w:lang w:val="de-DE"/>
        </w:rPr>
        <w:lastRenderedPageBreak/>
        <w:t>D</w:t>
      </w:r>
      <w:r w:rsidR="001202F4" w:rsidRPr="008A777F">
        <w:rPr>
          <w:rFonts w:ascii="Times New Roman" w:hAnsi="Times New Roman"/>
          <w:sz w:val="24"/>
          <w:szCs w:val="24"/>
          <w:lang w:val="de-DE"/>
        </w:rPr>
        <w:t>evelop a regulation for private sector engagement in commercial forest</w:t>
      </w:r>
      <w:r>
        <w:rPr>
          <w:rFonts w:ascii="Times New Roman" w:hAnsi="Times New Roman"/>
          <w:sz w:val="24"/>
          <w:szCs w:val="24"/>
          <w:lang w:val="de-DE"/>
        </w:rPr>
        <w:t xml:space="preserve"> </w:t>
      </w:r>
      <w:r w:rsidR="001202F4" w:rsidRPr="008A777F">
        <w:rPr>
          <w:rFonts w:ascii="Times New Roman" w:hAnsi="Times New Roman"/>
          <w:sz w:val="24"/>
          <w:szCs w:val="24"/>
          <w:lang w:val="de-DE"/>
        </w:rPr>
        <w:t xml:space="preserve">investment </w:t>
      </w:r>
      <w:r>
        <w:rPr>
          <w:rFonts w:ascii="Times New Roman" w:hAnsi="Times New Roman"/>
          <w:sz w:val="24"/>
          <w:szCs w:val="24"/>
          <w:lang w:val="de-DE"/>
        </w:rPr>
        <w:t>within</w:t>
      </w:r>
      <w:r w:rsidR="001202F4" w:rsidRPr="008A777F">
        <w:rPr>
          <w:rFonts w:ascii="Times New Roman" w:hAnsi="Times New Roman"/>
          <w:sz w:val="24"/>
          <w:szCs w:val="24"/>
          <w:lang w:val="de-DE"/>
        </w:rPr>
        <w:t xml:space="preserve"> government owned productive forest</w:t>
      </w:r>
      <w:r w:rsidR="001202F4" w:rsidRPr="006945C3">
        <w:rPr>
          <w:rFonts w:ascii="Times New Roman" w:hAnsi="Times New Roman"/>
          <w:sz w:val="24"/>
          <w:szCs w:val="24"/>
          <w:lang w:val="de-DE"/>
        </w:rPr>
        <w:t>s through concession</w:t>
      </w:r>
      <w:r>
        <w:rPr>
          <w:rFonts w:ascii="Times New Roman" w:hAnsi="Times New Roman"/>
          <w:sz w:val="24"/>
          <w:szCs w:val="24"/>
          <w:lang w:val="de-DE"/>
        </w:rPr>
        <w:t>al</w:t>
      </w:r>
      <w:r w:rsidR="001202F4" w:rsidRPr="006945C3">
        <w:rPr>
          <w:rFonts w:ascii="Times New Roman" w:hAnsi="Times New Roman"/>
          <w:sz w:val="24"/>
          <w:szCs w:val="24"/>
          <w:lang w:val="de-DE"/>
        </w:rPr>
        <w:t xml:space="preserve"> </w:t>
      </w:r>
      <w:r>
        <w:rPr>
          <w:rFonts w:ascii="Times New Roman" w:hAnsi="Times New Roman"/>
          <w:sz w:val="24"/>
          <w:szCs w:val="24"/>
          <w:lang w:val="de-DE"/>
        </w:rPr>
        <w:t>arrangements</w:t>
      </w:r>
      <w:r w:rsidR="00636E8E">
        <w:rPr>
          <w:rFonts w:ascii="Times New Roman" w:hAnsi="Times New Roman"/>
          <w:sz w:val="24"/>
          <w:szCs w:val="24"/>
          <w:lang w:val="de-DE"/>
        </w:rPr>
        <w:t>;</w:t>
      </w:r>
    </w:p>
    <w:p w14:paraId="5BAAF014" w14:textId="5052FE92"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Regional governments should enact their own regional versions of forest laws with complementary set of regulations and directives for effective implementation in accordance with the new forest policy and the revised federal </w:t>
      </w:r>
      <w:r w:rsidR="006676CB">
        <w:rPr>
          <w:rFonts w:ascii="Times New Roman" w:hAnsi="Times New Roman"/>
          <w:sz w:val="24"/>
          <w:szCs w:val="24"/>
        </w:rPr>
        <w:t xml:space="preserve">forest </w:t>
      </w:r>
      <w:r w:rsidRPr="002E4E9E">
        <w:rPr>
          <w:rFonts w:ascii="Times New Roman" w:hAnsi="Times New Roman"/>
          <w:sz w:val="24"/>
          <w:szCs w:val="24"/>
        </w:rPr>
        <w:t>law;</w:t>
      </w:r>
    </w:p>
    <w:p w14:paraId="47C9091B" w14:textId="77777777"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There should be a regular platform established to warrant vertical and horizontal harmony</w:t>
      </w:r>
      <w:r w:rsidR="0032570B" w:rsidRPr="002E4E9E">
        <w:rPr>
          <w:rFonts w:ascii="Times New Roman" w:hAnsi="Times New Roman"/>
          <w:sz w:val="24"/>
          <w:szCs w:val="24"/>
        </w:rPr>
        <w:t xml:space="preserve"> of policy and practices</w:t>
      </w:r>
      <w:r w:rsidRPr="002E4E9E">
        <w:rPr>
          <w:rFonts w:ascii="Times New Roman" w:hAnsi="Times New Roman"/>
          <w:sz w:val="24"/>
          <w:szCs w:val="24"/>
        </w:rPr>
        <w:t xml:space="preserve"> among government institutions, to ensur</w:t>
      </w:r>
      <w:r w:rsidR="007312BC" w:rsidRPr="002E4E9E">
        <w:rPr>
          <w:rFonts w:ascii="Times New Roman" w:hAnsi="Times New Roman"/>
          <w:sz w:val="24"/>
          <w:szCs w:val="24"/>
        </w:rPr>
        <w:t>e</w:t>
      </w:r>
      <w:r w:rsidRPr="002E4E9E">
        <w:rPr>
          <w:rFonts w:ascii="Times New Roman" w:hAnsi="Times New Roman"/>
          <w:sz w:val="24"/>
          <w:szCs w:val="24"/>
        </w:rPr>
        <w:t xml:space="preserve"> </w:t>
      </w:r>
      <w:r w:rsidR="0032570B" w:rsidRPr="002E4E9E">
        <w:rPr>
          <w:rFonts w:ascii="Times New Roman" w:hAnsi="Times New Roman"/>
          <w:sz w:val="24"/>
          <w:szCs w:val="24"/>
        </w:rPr>
        <w:t xml:space="preserve">conducive engagement </w:t>
      </w:r>
      <w:r w:rsidRPr="002E4E9E">
        <w:rPr>
          <w:rFonts w:ascii="Times New Roman" w:hAnsi="Times New Roman"/>
          <w:sz w:val="24"/>
          <w:szCs w:val="24"/>
        </w:rPr>
        <w:t>with the private sector and non- governmental organizations;</w:t>
      </w:r>
    </w:p>
    <w:p w14:paraId="066F227C" w14:textId="28003CEC" w:rsidR="009D7FF4" w:rsidRPr="000A5D17" w:rsidRDefault="00222745" w:rsidP="00917458">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The </w:t>
      </w:r>
      <w:r w:rsidR="00D02CEF" w:rsidRPr="002E4E9E">
        <w:rPr>
          <w:rFonts w:ascii="Times New Roman" w:hAnsi="Times New Roman"/>
          <w:sz w:val="24"/>
          <w:szCs w:val="24"/>
        </w:rPr>
        <w:t>D</w:t>
      </w:r>
      <w:r w:rsidRPr="002E4E9E">
        <w:rPr>
          <w:rFonts w:ascii="Times New Roman" w:hAnsi="Times New Roman"/>
          <w:sz w:val="24"/>
          <w:szCs w:val="24"/>
        </w:rPr>
        <w:t xml:space="preserve">evelopment </w:t>
      </w:r>
      <w:r w:rsidR="00D02CEF" w:rsidRPr="002E4E9E">
        <w:rPr>
          <w:rFonts w:ascii="Times New Roman" w:hAnsi="Times New Roman"/>
          <w:sz w:val="24"/>
          <w:szCs w:val="24"/>
        </w:rPr>
        <w:t>B</w:t>
      </w:r>
      <w:r w:rsidRPr="002E4E9E">
        <w:rPr>
          <w:rFonts w:ascii="Times New Roman" w:hAnsi="Times New Roman"/>
          <w:sz w:val="24"/>
          <w:szCs w:val="24"/>
        </w:rPr>
        <w:t>ank of Ethiopia</w:t>
      </w:r>
      <w:r w:rsidR="006676CB">
        <w:rPr>
          <w:rFonts w:ascii="Times New Roman" w:hAnsi="Times New Roman"/>
          <w:sz w:val="24"/>
          <w:szCs w:val="24"/>
        </w:rPr>
        <w:t xml:space="preserve"> (DBE)</w:t>
      </w:r>
      <w:r w:rsidRPr="002E4E9E">
        <w:rPr>
          <w:rFonts w:ascii="Times New Roman" w:hAnsi="Times New Roman"/>
          <w:sz w:val="24"/>
          <w:szCs w:val="24"/>
        </w:rPr>
        <w:t xml:space="preserve"> needs to </w:t>
      </w:r>
      <w:r w:rsidR="00D02CEF" w:rsidRPr="002E4E9E">
        <w:rPr>
          <w:rFonts w:ascii="Times New Roman" w:hAnsi="Times New Roman"/>
          <w:sz w:val="24"/>
          <w:szCs w:val="24"/>
        </w:rPr>
        <w:t>revise its policy and</w:t>
      </w:r>
      <w:r w:rsidRPr="002E4E9E">
        <w:rPr>
          <w:rFonts w:ascii="Times New Roman" w:hAnsi="Times New Roman"/>
          <w:sz w:val="24"/>
          <w:szCs w:val="24"/>
        </w:rPr>
        <w:t xml:space="preserve"> encourage the private </w:t>
      </w:r>
      <w:r w:rsidR="006676CB">
        <w:rPr>
          <w:rFonts w:ascii="Times New Roman" w:hAnsi="Times New Roman"/>
          <w:sz w:val="24"/>
          <w:szCs w:val="24"/>
        </w:rPr>
        <w:t xml:space="preserve">forest investors </w:t>
      </w:r>
      <w:r w:rsidRPr="002E4E9E">
        <w:rPr>
          <w:rFonts w:ascii="Times New Roman" w:hAnsi="Times New Roman"/>
          <w:sz w:val="24"/>
          <w:szCs w:val="24"/>
        </w:rPr>
        <w:t>to use the existing long</w:t>
      </w:r>
      <w:r w:rsidR="006676CB">
        <w:rPr>
          <w:rFonts w:ascii="Times New Roman" w:hAnsi="Times New Roman"/>
          <w:sz w:val="24"/>
          <w:szCs w:val="24"/>
        </w:rPr>
        <w:t>-</w:t>
      </w:r>
      <w:r w:rsidRPr="002E4E9E">
        <w:rPr>
          <w:rFonts w:ascii="Times New Roman" w:hAnsi="Times New Roman"/>
          <w:sz w:val="24"/>
          <w:szCs w:val="24"/>
        </w:rPr>
        <w:t>term loan provision</w:t>
      </w:r>
      <w:r w:rsidR="00D02CEF" w:rsidRPr="002E4E9E">
        <w:rPr>
          <w:rFonts w:ascii="Times New Roman" w:hAnsi="Times New Roman"/>
          <w:sz w:val="24"/>
          <w:szCs w:val="24"/>
        </w:rPr>
        <w:t>s, also to revising</w:t>
      </w:r>
      <w:r w:rsidRPr="002E4E9E">
        <w:rPr>
          <w:rFonts w:ascii="Times New Roman" w:hAnsi="Times New Roman"/>
          <w:sz w:val="24"/>
          <w:szCs w:val="24"/>
        </w:rPr>
        <w:t xml:space="preserve"> its collateral requirement </w:t>
      </w:r>
      <w:r w:rsidR="00D02CEF" w:rsidRPr="002E4E9E">
        <w:rPr>
          <w:rFonts w:ascii="Times New Roman" w:hAnsi="Times New Roman"/>
          <w:sz w:val="24"/>
          <w:szCs w:val="24"/>
        </w:rPr>
        <w:t>for</w:t>
      </w:r>
      <w:r w:rsidRPr="002E4E9E">
        <w:rPr>
          <w:rFonts w:ascii="Times New Roman" w:hAnsi="Times New Roman"/>
          <w:sz w:val="24"/>
          <w:szCs w:val="24"/>
        </w:rPr>
        <w:t xml:space="preserve"> feasible project</w:t>
      </w:r>
      <w:r w:rsidR="00D02CEF" w:rsidRPr="002E4E9E">
        <w:rPr>
          <w:rFonts w:ascii="Times New Roman" w:hAnsi="Times New Roman"/>
          <w:sz w:val="24"/>
          <w:szCs w:val="24"/>
        </w:rPr>
        <w:t>s</w:t>
      </w:r>
      <w:r w:rsidRPr="002E4E9E">
        <w:rPr>
          <w:rFonts w:ascii="Times New Roman" w:hAnsi="Times New Roman"/>
          <w:sz w:val="24"/>
          <w:szCs w:val="24"/>
        </w:rPr>
        <w:t xml:space="preserve">; </w:t>
      </w:r>
    </w:p>
    <w:p w14:paraId="708AA212" w14:textId="0764CD45" w:rsidR="005703A3" w:rsidRPr="002E4E9E" w:rsidRDefault="006676CB" w:rsidP="002E4E9E">
      <w:pPr>
        <w:pStyle w:val="ListParagraph"/>
        <w:numPr>
          <w:ilvl w:val="0"/>
          <w:numId w:val="5"/>
        </w:numPr>
        <w:spacing w:after="0"/>
        <w:jc w:val="both"/>
        <w:rPr>
          <w:rFonts w:ascii="Times New Roman" w:hAnsi="Times New Roman"/>
          <w:sz w:val="24"/>
          <w:szCs w:val="24"/>
        </w:rPr>
      </w:pPr>
      <w:r>
        <w:rPr>
          <w:rFonts w:ascii="Times New Roman" w:hAnsi="Times New Roman"/>
          <w:sz w:val="24"/>
          <w:szCs w:val="24"/>
        </w:rPr>
        <w:t>R</w:t>
      </w:r>
      <w:r w:rsidR="009D7FF4">
        <w:rPr>
          <w:rFonts w:ascii="Times New Roman" w:hAnsi="Times New Roman"/>
          <w:sz w:val="24"/>
          <w:szCs w:val="24"/>
        </w:rPr>
        <w:t xml:space="preserve">egional </w:t>
      </w:r>
      <w:r w:rsidR="009D7FF4" w:rsidRPr="001B1D64">
        <w:rPr>
          <w:rFonts w:ascii="Times New Roman" w:hAnsi="Times New Roman"/>
          <w:sz w:val="24"/>
          <w:szCs w:val="24"/>
        </w:rPr>
        <w:t>government</w:t>
      </w:r>
      <w:r w:rsidR="009D7FF4">
        <w:rPr>
          <w:rFonts w:ascii="Times New Roman" w:hAnsi="Times New Roman"/>
          <w:sz w:val="24"/>
          <w:szCs w:val="24"/>
        </w:rPr>
        <w:t>s</w:t>
      </w:r>
      <w:r w:rsidR="00534AB6">
        <w:rPr>
          <w:rFonts w:ascii="Times New Roman" w:hAnsi="Times New Roman"/>
          <w:sz w:val="24"/>
          <w:szCs w:val="24"/>
        </w:rPr>
        <w:t>,</w:t>
      </w:r>
      <w:r w:rsidR="009D7FF4" w:rsidRPr="001B1D64">
        <w:rPr>
          <w:rFonts w:ascii="Times New Roman" w:hAnsi="Times New Roman"/>
          <w:sz w:val="24"/>
          <w:szCs w:val="24"/>
        </w:rPr>
        <w:t xml:space="preserve"> in collaboration with </w:t>
      </w:r>
      <w:r>
        <w:rPr>
          <w:rFonts w:ascii="Times New Roman" w:hAnsi="Times New Roman"/>
          <w:sz w:val="24"/>
          <w:szCs w:val="24"/>
        </w:rPr>
        <w:t>DBE</w:t>
      </w:r>
      <w:r w:rsidR="009D7FF4" w:rsidRPr="001B1D64">
        <w:rPr>
          <w:rFonts w:ascii="Times New Roman" w:hAnsi="Times New Roman"/>
          <w:sz w:val="24"/>
          <w:szCs w:val="24"/>
        </w:rPr>
        <w:t xml:space="preserve"> </w:t>
      </w:r>
      <w:r w:rsidR="00A13785" w:rsidRPr="001B1D64">
        <w:rPr>
          <w:rFonts w:ascii="Times New Roman" w:hAnsi="Times New Roman"/>
          <w:sz w:val="24"/>
          <w:szCs w:val="24"/>
        </w:rPr>
        <w:t>shall fa</w:t>
      </w:r>
      <w:r w:rsidR="00A13785" w:rsidRPr="00CA12D2">
        <w:rPr>
          <w:rFonts w:ascii="Times New Roman" w:hAnsi="Times New Roman"/>
          <w:sz w:val="24"/>
          <w:szCs w:val="24"/>
        </w:rPr>
        <w:t>cilitate special financ</w:t>
      </w:r>
      <w:r>
        <w:rPr>
          <w:rFonts w:ascii="Times New Roman" w:hAnsi="Times New Roman"/>
          <w:sz w:val="24"/>
          <w:szCs w:val="24"/>
        </w:rPr>
        <w:t>ing</w:t>
      </w:r>
      <w:r w:rsidR="00A13785" w:rsidRPr="00CA12D2">
        <w:rPr>
          <w:rFonts w:ascii="Times New Roman" w:hAnsi="Times New Roman"/>
          <w:sz w:val="24"/>
          <w:szCs w:val="24"/>
        </w:rPr>
        <w:t xml:space="preserve"> scheme</w:t>
      </w:r>
      <w:r w:rsidR="00A13785" w:rsidRPr="001B1D64">
        <w:rPr>
          <w:rFonts w:ascii="Times New Roman" w:hAnsi="Times New Roman"/>
          <w:sz w:val="24"/>
          <w:szCs w:val="24"/>
        </w:rPr>
        <w:t xml:space="preserve"> </w:t>
      </w:r>
      <w:r w:rsidR="009D7FF4" w:rsidRPr="001B1D64">
        <w:rPr>
          <w:rFonts w:ascii="Times New Roman" w:hAnsi="Times New Roman"/>
          <w:sz w:val="24"/>
          <w:szCs w:val="24"/>
        </w:rPr>
        <w:t>for large scale</w:t>
      </w:r>
      <w:r w:rsidR="009D7FF4" w:rsidRPr="00F06D89">
        <w:rPr>
          <w:rFonts w:ascii="Times New Roman" w:hAnsi="Times New Roman"/>
          <w:sz w:val="24"/>
          <w:szCs w:val="24"/>
        </w:rPr>
        <w:t xml:space="preserve"> </w:t>
      </w:r>
      <w:r>
        <w:rPr>
          <w:rFonts w:ascii="Times New Roman" w:hAnsi="Times New Roman"/>
          <w:sz w:val="24"/>
          <w:szCs w:val="24"/>
        </w:rPr>
        <w:t xml:space="preserve">private or public-private </w:t>
      </w:r>
      <w:r w:rsidR="009D7FF4" w:rsidRPr="00F06D89">
        <w:rPr>
          <w:rFonts w:ascii="Times New Roman" w:hAnsi="Times New Roman"/>
          <w:sz w:val="24"/>
          <w:szCs w:val="24"/>
        </w:rPr>
        <w:t>commercial forest plantation</w:t>
      </w:r>
      <w:r>
        <w:rPr>
          <w:rFonts w:ascii="Times New Roman" w:hAnsi="Times New Roman"/>
          <w:sz w:val="24"/>
          <w:szCs w:val="24"/>
        </w:rPr>
        <w:t>s, for instance, through</w:t>
      </w:r>
      <w:r w:rsidR="008A777F">
        <w:rPr>
          <w:rFonts w:ascii="Times New Roman" w:hAnsi="Times New Roman"/>
          <w:sz w:val="24"/>
          <w:szCs w:val="24"/>
        </w:rPr>
        <w:t xml:space="preserve"> </w:t>
      </w:r>
      <w:r w:rsidR="009D7FF4" w:rsidRPr="001B1D64">
        <w:rPr>
          <w:rFonts w:ascii="Times New Roman" w:hAnsi="Times New Roman"/>
          <w:sz w:val="24"/>
          <w:szCs w:val="24"/>
        </w:rPr>
        <w:t xml:space="preserve">lease financing </w:t>
      </w:r>
      <w:r>
        <w:rPr>
          <w:rFonts w:ascii="Times New Roman" w:hAnsi="Times New Roman"/>
          <w:sz w:val="24"/>
          <w:szCs w:val="24"/>
        </w:rPr>
        <w:t xml:space="preserve">scheme </w:t>
      </w:r>
      <w:r w:rsidR="009D7FF4" w:rsidRPr="001B1D64">
        <w:rPr>
          <w:rFonts w:ascii="Times New Roman" w:hAnsi="Times New Roman"/>
          <w:sz w:val="24"/>
          <w:szCs w:val="24"/>
        </w:rPr>
        <w:t xml:space="preserve">with </w:t>
      </w:r>
      <w:r>
        <w:rPr>
          <w:rFonts w:ascii="Times New Roman" w:hAnsi="Times New Roman"/>
          <w:sz w:val="24"/>
          <w:szCs w:val="24"/>
        </w:rPr>
        <w:t xml:space="preserve">low </w:t>
      </w:r>
      <w:r w:rsidR="009D7FF4" w:rsidRPr="001B1D64">
        <w:rPr>
          <w:rFonts w:ascii="Times New Roman" w:hAnsi="Times New Roman"/>
          <w:sz w:val="24"/>
          <w:szCs w:val="24"/>
        </w:rPr>
        <w:t xml:space="preserve">interest rate and long </w:t>
      </w:r>
      <w:r>
        <w:rPr>
          <w:rFonts w:ascii="Times New Roman" w:hAnsi="Times New Roman"/>
          <w:sz w:val="24"/>
          <w:szCs w:val="24"/>
        </w:rPr>
        <w:t>repayment</w:t>
      </w:r>
      <w:r w:rsidR="009D7FF4" w:rsidRPr="001B1D64">
        <w:rPr>
          <w:rFonts w:ascii="Times New Roman" w:hAnsi="Times New Roman"/>
          <w:sz w:val="24"/>
          <w:szCs w:val="24"/>
        </w:rPr>
        <w:t xml:space="preserve"> period and </w:t>
      </w:r>
      <w:r>
        <w:rPr>
          <w:rFonts w:ascii="Times New Roman" w:hAnsi="Times New Roman"/>
          <w:sz w:val="24"/>
          <w:szCs w:val="24"/>
        </w:rPr>
        <w:t xml:space="preserve">look for </w:t>
      </w:r>
      <w:r w:rsidR="009D7FF4" w:rsidRPr="001B1D64">
        <w:rPr>
          <w:rFonts w:ascii="Times New Roman" w:hAnsi="Times New Roman"/>
          <w:sz w:val="24"/>
          <w:szCs w:val="24"/>
        </w:rPr>
        <w:t>other source of funds which support the sector</w:t>
      </w:r>
      <w:r w:rsidR="008A777F">
        <w:rPr>
          <w:rFonts w:ascii="Times New Roman" w:hAnsi="Times New Roman"/>
          <w:sz w:val="24"/>
          <w:szCs w:val="24"/>
        </w:rPr>
        <w:t>;</w:t>
      </w:r>
    </w:p>
    <w:p w14:paraId="11788121" w14:textId="1907F144"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Regional governments should work in close cooperation with small-holder </w:t>
      </w:r>
      <w:r w:rsidR="00AC7F91" w:rsidRPr="002E4E9E">
        <w:rPr>
          <w:rFonts w:ascii="Times New Roman" w:hAnsi="Times New Roman"/>
          <w:sz w:val="24"/>
          <w:szCs w:val="24"/>
        </w:rPr>
        <w:t>growers</w:t>
      </w:r>
      <w:r w:rsidRPr="002E4E9E">
        <w:rPr>
          <w:rFonts w:ascii="Times New Roman" w:hAnsi="Times New Roman"/>
          <w:sz w:val="24"/>
          <w:szCs w:val="24"/>
        </w:rPr>
        <w:t xml:space="preserve">, wood-processors and other </w:t>
      </w:r>
      <w:r w:rsidR="00D3738C">
        <w:rPr>
          <w:rFonts w:ascii="Times New Roman" w:hAnsi="Times New Roman"/>
          <w:sz w:val="24"/>
          <w:szCs w:val="24"/>
        </w:rPr>
        <w:t>operators</w:t>
      </w:r>
      <w:r w:rsidR="00E46378">
        <w:rPr>
          <w:rFonts w:ascii="Times New Roman" w:hAnsi="Times New Roman"/>
          <w:sz w:val="24"/>
          <w:szCs w:val="24"/>
        </w:rPr>
        <w:t xml:space="preserve"> in the sector,</w:t>
      </w:r>
      <w:r w:rsidRPr="002E4E9E">
        <w:rPr>
          <w:rFonts w:ascii="Times New Roman" w:hAnsi="Times New Roman"/>
          <w:sz w:val="24"/>
          <w:szCs w:val="24"/>
        </w:rPr>
        <w:t xml:space="preserve"> address</w:t>
      </w:r>
      <w:r w:rsidR="00E46378">
        <w:rPr>
          <w:rFonts w:ascii="Times New Roman" w:hAnsi="Times New Roman"/>
          <w:sz w:val="24"/>
          <w:szCs w:val="24"/>
        </w:rPr>
        <w:t>ing</w:t>
      </w:r>
      <w:r w:rsidRPr="002E4E9E">
        <w:rPr>
          <w:rFonts w:ascii="Times New Roman" w:hAnsi="Times New Roman"/>
          <w:sz w:val="24"/>
          <w:szCs w:val="24"/>
        </w:rPr>
        <w:t xml:space="preserve"> their challenges</w:t>
      </w:r>
      <w:r w:rsidR="00E46378">
        <w:rPr>
          <w:rFonts w:ascii="Times New Roman" w:hAnsi="Times New Roman"/>
          <w:sz w:val="24"/>
          <w:szCs w:val="24"/>
        </w:rPr>
        <w:t>,</w:t>
      </w:r>
      <w:r w:rsidRPr="002E4E9E">
        <w:rPr>
          <w:rFonts w:ascii="Times New Roman" w:hAnsi="Times New Roman"/>
          <w:sz w:val="24"/>
          <w:szCs w:val="24"/>
        </w:rPr>
        <w:t xml:space="preserve"> from plantation to manufacturing of </w:t>
      </w:r>
      <w:r w:rsidR="00E46378">
        <w:rPr>
          <w:rFonts w:ascii="Times New Roman" w:hAnsi="Times New Roman"/>
          <w:sz w:val="24"/>
          <w:szCs w:val="24"/>
        </w:rPr>
        <w:t xml:space="preserve">finished </w:t>
      </w:r>
      <w:r w:rsidRPr="002E4E9E">
        <w:rPr>
          <w:rFonts w:ascii="Times New Roman" w:hAnsi="Times New Roman"/>
          <w:sz w:val="24"/>
          <w:szCs w:val="24"/>
        </w:rPr>
        <w:t>wood products</w:t>
      </w:r>
      <w:r w:rsidR="00E46378">
        <w:rPr>
          <w:rFonts w:ascii="Times New Roman" w:hAnsi="Times New Roman"/>
          <w:sz w:val="24"/>
          <w:szCs w:val="24"/>
        </w:rPr>
        <w:t xml:space="preserve"> stages</w:t>
      </w:r>
      <w:r w:rsidRPr="002E4E9E">
        <w:rPr>
          <w:rFonts w:ascii="Times New Roman" w:hAnsi="Times New Roman"/>
          <w:sz w:val="24"/>
          <w:szCs w:val="24"/>
        </w:rPr>
        <w:t xml:space="preserve">; </w:t>
      </w:r>
    </w:p>
    <w:p w14:paraId="56FE9ABD" w14:textId="40DD2F86"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There is </w:t>
      </w:r>
      <w:r w:rsidR="0036358B" w:rsidRPr="002E4E9E">
        <w:rPr>
          <w:rFonts w:ascii="Times New Roman" w:hAnsi="Times New Roman"/>
          <w:sz w:val="24"/>
          <w:szCs w:val="24"/>
        </w:rPr>
        <w:t xml:space="preserve">a </w:t>
      </w:r>
      <w:r w:rsidRPr="002E4E9E">
        <w:rPr>
          <w:rFonts w:ascii="Times New Roman" w:hAnsi="Times New Roman"/>
          <w:sz w:val="24"/>
          <w:szCs w:val="24"/>
        </w:rPr>
        <w:t xml:space="preserve">need for extensive awareness creation and sensitization of regional decision makers, </w:t>
      </w:r>
      <w:r w:rsidR="002020D7">
        <w:rPr>
          <w:rFonts w:ascii="Times New Roman" w:hAnsi="Times New Roman"/>
          <w:sz w:val="24"/>
          <w:szCs w:val="24"/>
        </w:rPr>
        <w:t>private and public operators in the sector</w:t>
      </w:r>
      <w:r w:rsidRPr="002E4E9E">
        <w:rPr>
          <w:rFonts w:ascii="Times New Roman" w:hAnsi="Times New Roman"/>
          <w:sz w:val="24"/>
          <w:szCs w:val="24"/>
        </w:rPr>
        <w:t xml:space="preserve"> and other social structures, including local community</w:t>
      </w:r>
      <w:r w:rsidR="002020D7">
        <w:rPr>
          <w:rFonts w:ascii="Times New Roman" w:hAnsi="Times New Roman"/>
          <w:sz w:val="24"/>
          <w:szCs w:val="24"/>
        </w:rPr>
        <w:t xml:space="preserve"> and even religious institutions</w:t>
      </w:r>
      <w:r w:rsidRPr="002E4E9E">
        <w:rPr>
          <w:rFonts w:ascii="Times New Roman" w:hAnsi="Times New Roman"/>
          <w:sz w:val="24"/>
          <w:szCs w:val="24"/>
        </w:rPr>
        <w:t xml:space="preserve"> </w:t>
      </w:r>
      <w:r w:rsidR="002020D7">
        <w:rPr>
          <w:rFonts w:ascii="Times New Roman" w:hAnsi="Times New Roman"/>
          <w:sz w:val="24"/>
          <w:szCs w:val="24"/>
        </w:rPr>
        <w:t>on the importance of</w:t>
      </w:r>
      <w:r w:rsidRPr="002E4E9E">
        <w:rPr>
          <w:rFonts w:ascii="Times New Roman" w:hAnsi="Times New Roman"/>
          <w:sz w:val="24"/>
          <w:szCs w:val="24"/>
        </w:rPr>
        <w:t xml:space="preserve"> forestry development</w:t>
      </w:r>
      <w:r w:rsidR="002020D7">
        <w:rPr>
          <w:rFonts w:ascii="Times New Roman" w:hAnsi="Times New Roman"/>
          <w:sz w:val="24"/>
          <w:szCs w:val="24"/>
        </w:rPr>
        <w:t xml:space="preserve"> in the economy</w:t>
      </w:r>
      <w:r w:rsidRPr="002E4E9E">
        <w:rPr>
          <w:rFonts w:ascii="Times New Roman" w:hAnsi="Times New Roman"/>
          <w:sz w:val="24"/>
          <w:szCs w:val="24"/>
        </w:rPr>
        <w:t xml:space="preserve">, </w:t>
      </w:r>
      <w:r w:rsidR="002020D7">
        <w:rPr>
          <w:rFonts w:ascii="Times New Roman" w:hAnsi="Times New Roman"/>
          <w:sz w:val="24"/>
          <w:szCs w:val="24"/>
        </w:rPr>
        <w:t xml:space="preserve">its </w:t>
      </w:r>
      <w:r w:rsidRPr="002E4E9E">
        <w:rPr>
          <w:rFonts w:ascii="Times New Roman" w:hAnsi="Times New Roman"/>
          <w:sz w:val="24"/>
          <w:szCs w:val="24"/>
        </w:rPr>
        <w:t xml:space="preserve">conservation and </w:t>
      </w:r>
      <w:r w:rsidR="002020D7">
        <w:rPr>
          <w:rFonts w:ascii="Times New Roman" w:hAnsi="Times New Roman"/>
          <w:sz w:val="24"/>
          <w:szCs w:val="24"/>
        </w:rPr>
        <w:t>wise use, as well as on</w:t>
      </w:r>
      <w:r w:rsidRPr="002E4E9E">
        <w:rPr>
          <w:rFonts w:ascii="Times New Roman" w:hAnsi="Times New Roman"/>
          <w:sz w:val="24"/>
          <w:szCs w:val="24"/>
        </w:rPr>
        <w:t xml:space="preserve"> related polic</w:t>
      </w:r>
      <w:r w:rsidR="0036358B" w:rsidRPr="002E4E9E">
        <w:rPr>
          <w:rFonts w:ascii="Times New Roman" w:hAnsi="Times New Roman"/>
          <w:sz w:val="24"/>
          <w:szCs w:val="24"/>
        </w:rPr>
        <w:t>ies</w:t>
      </w:r>
      <w:r w:rsidRPr="002E4E9E">
        <w:rPr>
          <w:rFonts w:ascii="Times New Roman" w:hAnsi="Times New Roman"/>
          <w:sz w:val="24"/>
          <w:szCs w:val="24"/>
        </w:rPr>
        <w:t xml:space="preserve"> and legislations</w:t>
      </w:r>
      <w:r w:rsidR="002020D7">
        <w:rPr>
          <w:rFonts w:ascii="Times New Roman" w:hAnsi="Times New Roman"/>
          <w:sz w:val="24"/>
          <w:szCs w:val="24"/>
        </w:rPr>
        <w:t xml:space="preserve"> dedicated for the sector</w:t>
      </w:r>
      <w:r w:rsidRPr="002E4E9E">
        <w:rPr>
          <w:rFonts w:ascii="Times New Roman" w:hAnsi="Times New Roman"/>
          <w:sz w:val="24"/>
          <w:szCs w:val="24"/>
        </w:rPr>
        <w:t>;</w:t>
      </w:r>
    </w:p>
    <w:p w14:paraId="00833701" w14:textId="3B2B4FA5"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Regional </w:t>
      </w:r>
      <w:r w:rsidR="002020D7">
        <w:rPr>
          <w:rFonts w:ascii="Times New Roman" w:hAnsi="Times New Roman"/>
          <w:sz w:val="24"/>
          <w:szCs w:val="24"/>
        </w:rPr>
        <w:t>g</w:t>
      </w:r>
      <w:r w:rsidRPr="002E4E9E">
        <w:rPr>
          <w:rFonts w:ascii="Times New Roman" w:hAnsi="Times New Roman"/>
          <w:sz w:val="24"/>
          <w:szCs w:val="24"/>
        </w:rPr>
        <w:t xml:space="preserve">overnments should </w:t>
      </w:r>
      <w:r w:rsidR="002020D7">
        <w:rPr>
          <w:rFonts w:ascii="Times New Roman" w:hAnsi="Times New Roman"/>
          <w:sz w:val="24"/>
          <w:szCs w:val="24"/>
        </w:rPr>
        <w:t>develop</w:t>
      </w:r>
      <w:r w:rsidRPr="002E4E9E">
        <w:rPr>
          <w:rFonts w:ascii="Times New Roman" w:hAnsi="Times New Roman"/>
          <w:sz w:val="24"/>
          <w:szCs w:val="24"/>
        </w:rPr>
        <w:t xml:space="preserve"> </w:t>
      </w:r>
      <w:r w:rsidR="002020D7">
        <w:rPr>
          <w:rFonts w:ascii="Times New Roman" w:hAnsi="Times New Roman"/>
          <w:sz w:val="24"/>
          <w:szCs w:val="24"/>
        </w:rPr>
        <w:t>their own</w:t>
      </w:r>
      <w:r w:rsidRPr="002E4E9E">
        <w:rPr>
          <w:rFonts w:ascii="Times New Roman" w:hAnsi="Times New Roman"/>
          <w:sz w:val="24"/>
          <w:szCs w:val="24"/>
        </w:rPr>
        <w:t xml:space="preserve"> comprehensive PPP </w:t>
      </w:r>
      <w:r w:rsidR="002020D7">
        <w:rPr>
          <w:rFonts w:ascii="Times New Roman" w:hAnsi="Times New Roman"/>
          <w:sz w:val="24"/>
          <w:szCs w:val="24"/>
        </w:rPr>
        <w:t>p</w:t>
      </w:r>
      <w:r w:rsidRPr="002E4E9E">
        <w:rPr>
          <w:rFonts w:ascii="Times New Roman" w:hAnsi="Times New Roman"/>
          <w:sz w:val="24"/>
          <w:szCs w:val="24"/>
        </w:rPr>
        <w:t xml:space="preserve">olicy and legislative instruments to implement PPP </w:t>
      </w:r>
      <w:proofErr w:type="gramStart"/>
      <w:r w:rsidRPr="002E4E9E">
        <w:rPr>
          <w:rFonts w:ascii="Times New Roman" w:hAnsi="Times New Roman"/>
          <w:sz w:val="24"/>
          <w:szCs w:val="24"/>
        </w:rPr>
        <w:t>so as to</w:t>
      </w:r>
      <w:proofErr w:type="gramEnd"/>
      <w:r w:rsidRPr="002E4E9E">
        <w:rPr>
          <w:rFonts w:ascii="Times New Roman" w:hAnsi="Times New Roman"/>
          <w:sz w:val="24"/>
          <w:szCs w:val="24"/>
        </w:rPr>
        <w:t xml:space="preserve"> further expand existing partnership between </w:t>
      </w:r>
      <w:r w:rsidR="002020D7">
        <w:rPr>
          <w:rFonts w:ascii="Times New Roman" w:hAnsi="Times New Roman"/>
          <w:sz w:val="24"/>
          <w:szCs w:val="24"/>
        </w:rPr>
        <w:t>p</w:t>
      </w:r>
      <w:r w:rsidRPr="002E4E9E">
        <w:rPr>
          <w:rFonts w:ascii="Times New Roman" w:hAnsi="Times New Roman"/>
          <w:sz w:val="24"/>
          <w:szCs w:val="24"/>
        </w:rPr>
        <w:t xml:space="preserve">ublic </w:t>
      </w:r>
      <w:r w:rsidR="002020D7">
        <w:rPr>
          <w:rFonts w:ascii="Times New Roman" w:hAnsi="Times New Roman"/>
          <w:sz w:val="24"/>
          <w:szCs w:val="24"/>
        </w:rPr>
        <w:t>e</w:t>
      </w:r>
      <w:r w:rsidRPr="002E4E9E">
        <w:rPr>
          <w:rFonts w:ascii="Times New Roman" w:hAnsi="Times New Roman"/>
          <w:sz w:val="24"/>
          <w:szCs w:val="24"/>
        </w:rPr>
        <w:t>nterprises with their private counterparts, both domestic &amp; foreign alike to promote joint ventures;</w:t>
      </w:r>
    </w:p>
    <w:p w14:paraId="44E1DBE2" w14:textId="616AF594"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Regional </w:t>
      </w:r>
      <w:r w:rsidR="002020D7">
        <w:rPr>
          <w:rFonts w:ascii="Times New Roman" w:hAnsi="Times New Roman"/>
          <w:sz w:val="24"/>
          <w:szCs w:val="24"/>
        </w:rPr>
        <w:t>g</w:t>
      </w:r>
      <w:r w:rsidRPr="002E4E9E">
        <w:rPr>
          <w:rFonts w:ascii="Times New Roman" w:hAnsi="Times New Roman"/>
          <w:sz w:val="24"/>
          <w:szCs w:val="24"/>
        </w:rPr>
        <w:t>overnments should encourage and assist the establishment of forestry sector</w:t>
      </w:r>
      <w:r w:rsidR="002020D7">
        <w:rPr>
          <w:rFonts w:ascii="Times New Roman" w:hAnsi="Times New Roman"/>
          <w:sz w:val="24"/>
          <w:szCs w:val="24"/>
        </w:rPr>
        <w:t>al</w:t>
      </w:r>
      <w:r w:rsidRPr="002E4E9E">
        <w:rPr>
          <w:rFonts w:ascii="Times New Roman" w:hAnsi="Times New Roman"/>
          <w:sz w:val="24"/>
          <w:szCs w:val="24"/>
        </w:rPr>
        <w:t xml:space="preserve"> associations at regional, town and woreda levels allow</w:t>
      </w:r>
      <w:r w:rsidR="002020D7">
        <w:rPr>
          <w:rFonts w:ascii="Times New Roman" w:hAnsi="Times New Roman"/>
          <w:sz w:val="24"/>
          <w:szCs w:val="24"/>
        </w:rPr>
        <w:t>ing</w:t>
      </w:r>
      <w:r w:rsidRPr="002E4E9E">
        <w:rPr>
          <w:rFonts w:ascii="Times New Roman" w:hAnsi="Times New Roman"/>
          <w:sz w:val="24"/>
          <w:szCs w:val="24"/>
        </w:rPr>
        <w:t xml:space="preserve"> the private sector </w:t>
      </w:r>
      <w:r w:rsidR="002020D7" w:rsidRPr="002E4E9E">
        <w:rPr>
          <w:rFonts w:ascii="Times New Roman" w:hAnsi="Times New Roman"/>
          <w:sz w:val="24"/>
          <w:szCs w:val="24"/>
        </w:rPr>
        <w:t>to have</w:t>
      </w:r>
      <w:r w:rsidRPr="002E4E9E">
        <w:rPr>
          <w:rFonts w:ascii="Times New Roman" w:hAnsi="Times New Roman"/>
          <w:sz w:val="24"/>
          <w:szCs w:val="24"/>
        </w:rPr>
        <w:t xml:space="preserve"> a platform </w:t>
      </w:r>
      <w:r w:rsidR="002020D7">
        <w:rPr>
          <w:rFonts w:ascii="Times New Roman" w:hAnsi="Times New Roman"/>
          <w:sz w:val="24"/>
          <w:szCs w:val="24"/>
        </w:rPr>
        <w:t xml:space="preserve">of its own </w:t>
      </w:r>
      <w:r w:rsidRPr="002E4E9E">
        <w:rPr>
          <w:rFonts w:ascii="Times New Roman" w:hAnsi="Times New Roman"/>
          <w:sz w:val="24"/>
          <w:szCs w:val="24"/>
        </w:rPr>
        <w:t xml:space="preserve">to organize, streamline/align and </w:t>
      </w:r>
      <w:r w:rsidR="002020D7">
        <w:rPr>
          <w:rFonts w:ascii="Times New Roman" w:hAnsi="Times New Roman"/>
          <w:sz w:val="24"/>
          <w:szCs w:val="24"/>
        </w:rPr>
        <w:t>voice</w:t>
      </w:r>
      <w:r w:rsidRPr="002E4E9E">
        <w:rPr>
          <w:rFonts w:ascii="Times New Roman" w:hAnsi="Times New Roman"/>
          <w:sz w:val="24"/>
          <w:szCs w:val="24"/>
        </w:rPr>
        <w:t xml:space="preserve"> </w:t>
      </w:r>
      <w:r w:rsidR="002020D7">
        <w:rPr>
          <w:rFonts w:ascii="Times New Roman" w:hAnsi="Times New Roman"/>
          <w:sz w:val="24"/>
          <w:szCs w:val="24"/>
        </w:rPr>
        <w:t>its concerns</w:t>
      </w:r>
      <w:r w:rsidRPr="002E4E9E">
        <w:rPr>
          <w:rFonts w:ascii="Times New Roman" w:hAnsi="Times New Roman"/>
          <w:sz w:val="24"/>
          <w:szCs w:val="24"/>
        </w:rPr>
        <w:t>;</w:t>
      </w:r>
    </w:p>
    <w:p w14:paraId="27BD41A0" w14:textId="79EA6263"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Regional governments and all other relevant stakeholders should support forestry sector</w:t>
      </w:r>
      <w:r w:rsidR="002020D7">
        <w:rPr>
          <w:rFonts w:ascii="Times New Roman" w:hAnsi="Times New Roman"/>
          <w:sz w:val="24"/>
          <w:szCs w:val="24"/>
        </w:rPr>
        <w:t xml:space="preserve"> </w:t>
      </w:r>
      <w:r w:rsidRPr="002E4E9E">
        <w:rPr>
          <w:rFonts w:ascii="Times New Roman" w:hAnsi="Times New Roman"/>
          <w:sz w:val="24"/>
          <w:szCs w:val="24"/>
        </w:rPr>
        <w:t>development through applied research, improved service delivery and innovation;</w:t>
      </w:r>
    </w:p>
    <w:p w14:paraId="228B51DF" w14:textId="2D6426FD"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There is a need to </w:t>
      </w:r>
      <w:r w:rsidR="0036358B" w:rsidRPr="002E4E9E">
        <w:rPr>
          <w:rFonts w:ascii="Times New Roman" w:hAnsi="Times New Roman"/>
          <w:sz w:val="24"/>
          <w:szCs w:val="24"/>
        </w:rPr>
        <w:t>d</w:t>
      </w:r>
      <w:r w:rsidRPr="002E4E9E">
        <w:rPr>
          <w:rFonts w:ascii="Times New Roman" w:hAnsi="Times New Roman"/>
          <w:sz w:val="24"/>
          <w:szCs w:val="24"/>
        </w:rPr>
        <w:t>evelop a scheme where the TVETs and universities design a curriculum in consultation with the private actor</w:t>
      </w:r>
      <w:r w:rsidR="0036358B" w:rsidRPr="002E4E9E">
        <w:rPr>
          <w:rFonts w:ascii="Times New Roman" w:hAnsi="Times New Roman"/>
          <w:sz w:val="24"/>
          <w:szCs w:val="24"/>
        </w:rPr>
        <w:t>s</w:t>
      </w:r>
      <w:r w:rsidRPr="002E4E9E">
        <w:rPr>
          <w:rFonts w:ascii="Times New Roman" w:hAnsi="Times New Roman"/>
          <w:sz w:val="24"/>
          <w:szCs w:val="24"/>
        </w:rPr>
        <w:t xml:space="preserve"> </w:t>
      </w:r>
      <w:r w:rsidR="004A2FDC">
        <w:rPr>
          <w:rFonts w:ascii="Times New Roman" w:hAnsi="Times New Roman"/>
          <w:sz w:val="24"/>
          <w:szCs w:val="24"/>
        </w:rPr>
        <w:t>of</w:t>
      </w:r>
      <w:r w:rsidRPr="002E4E9E">
        <w:rPr>
          <w:rFonts w:ascii="Times New Roman" w:hAnsi="Times New Roman"/>
          <w:sz w:val="24"/>
          <w:szCs w:val="24"/>
        </w:rPr>
        <w:t xml:space="preserve"> the forest industry in order to </w:t>
      </w:r>
      <w:r w:rsidR="004A2FDC">
        <w:rPr>
          <w:rFonts w:ascii="Times New Roman" w:hAnsi="Times New Roman"/>
          <w:sz w:val="24"/>
          <w:szCs w:val="24"/>
        </w:rPr>
        <w:t>produce</w:t>
      </w:r>
      <w:r w:rsidRPr="002E4E9E">
        <w:rPr>
          <w:rFonts w:ascii="Times New Roman" w:hAnsi="Times New Roman"/>
          <w:sz w:val="24"/>
          <w:szCs w:val="24"/>
        </w:rPr>
        <w:t xml:space="preserve"> demand</w:t>
      </w:r>
      <w:r w:rsidR="0036358B" w:rsidRPr="002E4E9E">
        <w:rPr>
          <w:rFonts w:ascii="Times New Roman" w:hAnsi="Times New Roman"/>
          <w:sz w:val="24"/>
          <w:szCs w:val="24"/>
        </w:rPr>
        <w:t>-</w:t>
      </w:r>
      <w:r w:rsidRPr="002E4E9E">
        <w:rPr>
          <w:rFonts w:ascii="Times New Roman" w:hAnsi="Times New Roman"/>
          <w:sz w:val="24"/>
          <w:szCs w:val="24"/>
        </w:rPr>
        <w:t xml:space="preserve"> based professionals </w:t>
      </w:r>
      <w:r w:rsidR="004A2FDC">
        <w:rPr>
          <w:rFonts w:ascii="Times New Roman" w:hAnsi="Times New Roman"/>
          <w:sz w:val="24"/>
          <w:szCs w:val="24"/>
        </w:rPr>
        <w:t xml:space="preserve">and skill fit </w:t>
      </w:r>
      <w:r w:rsidRPr="002E4E9E">
        <w:rPr>
          <w:rFonts w:ascii="Times New Roman" w:hAnsi="Times New Roman"/>
          <w:sz w:val="24"/>
          <w:szCs w:val="24"/>
        </w:rPr>
        <w:t>to the market;</w:t>
      </w:r>
    </w:p>
    <w:p w14:paraId="55D09B12" w14:textId="603E8DF4"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Research centers, universities, TVET and relevant government institutes needs to establish a platform where performances are evaluated, challenges are </w:t>
      </w:r>
      <w:proofErr w:type="gramStart"/>
      <w:r w:rsidRPr="002E4E9E">
        <w:rPr>
          <w:rFonts w:ascii="Times New Roman" w:hAnsi="Times New Roman"/>
          <w:sz w:val="24"/>
          <w:szCs w:val="24"/>
        </w:rPr>
        <w:t>identified</w:t>
      </w:r>
      <w:proofErr w:type="gramEnd"/>
      <w:r w:rsidRPr="002E4E9E">
        <w:rPr>
          <w:rFonts w:ascii="Times New Roman" w:hAnsi="Times New Roman"/>
          <w:sz w:val="24"/>
          <w:szCs w:val="24"/>
        </w:rPr>
        <w:t xml:space="preserve"> </w:t>
      </w:r>
      <w:r w:rsidR="00445246" w:rsidRPr="002E4E9E">
        <w:rPr>
          <w:rFonts w:ascii="Times New Roman" w:hAnsi="Times New Roman"/>
          <w:sz w:val="24"/>
          <w:szCs w:val="24"/>
        </w:rPr>
        <w:t>and way</w:t>
      </w:r>
      <w:r w:rsidRPr="002E4E9E">
        <w:rPr>
          <w:rFonts w:ascii="Times New Roman" w:hAnsi="Times New Roman"/>
          <w:sz w:val="24"/>
          <w:szCs w:val="24"/>
        </w:rPr>
        <w:t xml:space="preserve"> forwards are </w:t>
      </w:r>
      <w:r w:rsidR="004A2FDC">
        <w:rPr>
          <w:rFonts w:ascii="Times New Roman" w:hAnsi="Times New Roman"/>
          <w:sz w:val="24"/>
          <w:szCs w:val="24"/>
        </w:rPr>
        <w:t>defined</w:t>
      </w:r>
      <w:r w:rsidRPr="002E4E9E">
        <w:rPr>
          <w:rFonts w:ascii="Times New Roman" w:hAnsi="Times New Roman"/>
          <w:sz w:val="24"/>
          <w:szCs w:val="24"/>
        </w:rPr>
        <w:t>;</w:t>
      </w:r>
    </w:p>
    <w:p w14:paraId="3ED9F12F" w14:textId="59A0A4B5" w:rsidR="00222745" w:rsidRPr="002E4E9E" w:rsidRDefault="00222745" w:rsidP="002E4E9E">
      <w:pPr>
        <w:pStyle w:val="ListParagraph"/>
        <w:numPr>
          <w:ilvl w:val="0"/>
          <w:numId w:val="5"/>
        </w:numPr>
        <w:spacing w:after="0"/>
        <w:jc w:val="both"/>
        <w:rPr>
          <w:rFonts w:ascii="Times New Roman" w:hAnsi="Times New Roman"/>
          <w:sz w:val="24"/>
          <w:szCs w:val="24"/>
        </w:rPr>
      </w:pPr>
      <w:r w:rsidRPr="00445246">
        <w:rPr>
          <w:rFonts w:ascii="Times New Roman" w:hAnsi="Times New Roman"/>
          <w:sz w:val="24"/>
          <w:szCs w:val="24"/>
        </w:rPr>
        <w:lastRenderedPageBreak/>
        <w:t>In the short term</w:t>
      </w:r>
      <w:r w:rsidRPr="002E4E9E">
        <w:rPr>
          <w:rFonts w:ascii="Times New Roman" w:hAnsi="Times New Roman"/>
          <w:sz w:val="24"/>
          <w:szCs w:val="24"/>
        </w:rPr>
        <w:t xml:space="preserve">, regional governments should provide attention to establishing and strengthening small and medium scale </w:t>
      </w:r>
      <w:r w:rsidR="0075703A" w:rsidRPr="002E4E9E">
        <w:rPr>
          <w:rFonts w:ascii="Times New Roman" w:hAnsi="Times New Roman"/>
          <w:sz w:val="24"/>
          <w:szCs w:val="24"/>
        </w:rPr>
        <w:t>wood-based</w:t>
      </w:r>
      <w:r w:rsidRPr="002E4E9E">
        <w:rPr>
          <w:rFonts w:ascii="Times New Roman" w:hAnsi="Times New Roman"/>
          <w:sz w:val="24"/>
          <w:szCs w:val="24"/>
        </w:rPr>
        <w:t xml:space="preserve"> industries until such time that large scale commercial plantation and transport infrastructure systems are in place; </w:t>
      </w:r>
    </w:p>
    <w:p w14:paraId="4A066447" w14:textId="77777777"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Regional governments should provide priority to </w:t>
      </w:r>
      <w:r w:rsidR="0036358B" w:rsidRPr="002E4E9E">
        <w:rPr>
          <w:rFonts w:ascii="Times New Roman" w:hAnsi="Times New Roman"/>
          <w:sz w:val="24"/>
          <w:szCs w:val="24"/>
        </w:rPr>
        <w:t>e</w:t>
      </w:r>
      <w:r w:rsidRPr="002E4E9E">
        <w:rPr>
          <w:rFonts w:ascii="Times New Roman" w:hAnsi="Times New Roman"/>
          <w:sz w:val="24"/>
          <w:szCs w:val="24"/>
        </w:rPr>
        <w:t xml:space="preserve">stablish forest producer cooperatives; </w:t>
      </w:r>
      <w:r w:rsidR="0036358B" w:rsidRPr="002E4E9E">
        <w:rPr>
          <w:rFonts w:ascii="Times New Roman" w:hAnsi="Times New Roman"/>
          <w:sz w:val="24"/>
          <w:szCs w:val="24"/>
        </w:rPr>
        <w:t>c</w:t>
      </w:r>
      <w:r w:rsidRPr="002E4E9E">
        <w:rPr>
          <w:rFonts w:ascii="Times New Roman" w:hAnsi="Times New Roman"/>
          <w:sz w:val="24"/>
          <w:szCs w:val="24"/>
        </w:rPr>
        <w:t>luster</w:t>
      </w:r>
      <w:r w:rsidR="0036358B" w:rsidRPr="002E4E9E">
        <w:rPr>
          <w:rFonts w:ascii="Times New Roman" w:hAnsi="Times New Roman"/>
          <w:sz w:val="24"/>
          <w:szCs w:val="24"/>
        </w:rPr>
        <w:t>ed</w:t>
      </w:r>
      <w:r w:rsidRPr="002E4E9E">
        <w:rPr>
          <w:rFonts w:ascii="Times New Roman" w:hAnsi="Times New Roman"/>
          <w:sz w:val="24"/>
          <w:szCs w:val="24"/>
        </w:rPr>
        <w:t xml:space="preserve"> smallholder producers in their respective vicinities of forest industries in the form of out-grower schemes; </w:t>
      </w:r>
    </w:p>
    <w:p w14:paraId="7241C737" w14:textId="77777777" w:rsidR="0036358B"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Announce government contracts for raw material and manufactur</w:t>
      </w:r>
      <w:r w:rsidR="0036358B" w:rsidRPr="002E4E9E">
        <w:rPr>
          <w:rFonts w:ascii="Times New Roman" w:hAnsi="Times New Roman"/>
          <w:sz w:val="24"/>
          <w:szCs w:val="24"/>
        </w:rPr>
        <w:t xml:space="preserve">ed wood product supplies; </w:t>
      </w:r>
      <w:r w:rsidRPr="002E4E9E">
        <w:rPr>
          <w:rFonts w:ascii="Times New Roman" w:hAnsi="Times New Roman"/>
          <w:sz w:val="24"/>
          <w:szCs w:val="24"/>
        </w:rPr>
        <w:t xml:space="preserve"> </w:t>
      </w:r>
    </w:p>
    <w:p w14:paraId="6084777F" w14:textId="033E60B6"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Link growers with research centers to </w:t>
      </w:r>
      <w:r w:rsidR="0036358B" w:rsidRPr="002E4E9E">
        <w:rPr>
          <w:rFonts w:ascii="Times New Roman" w:hAnsi="Times New Roman"/>
          <w:sz w:val="24"/>
          <w:szCs w:val="24"/>
        </w:rPr>
        <w:t>i</w:t>
      </w:r>
      <w:r w:rsidRPr="002E4E9E">
        <w:rPr>
          <w:rFonts w:ascii="Times New Roman" w:hAnsi="Times New Roman"/>
          <w:sz w:val="24"/>
          <w:szCs w:val="24"/>
        </w:rPr>
        <w:t xml:space="preserve">mprove their capacity </w:t>
      </w:r>
      <w:r w:rsidR="0036358B" w:rsidRPr="002E4E9E">
        <w:rPr>
          <w:rFonts w:ascii="Times New Roman" w:hAnsi="Times New Roman"/>
          <w:sz w:val="24"/>
          <w:szCs w:val="24"/>
        </w:rPr>
        <w:t xml:space="preserve">to produce quality materials and </w:t>
      </w:r>
      <w:r w:rsidRPr="002E4E9E">
        <w:rPr>
          <w:rFonts w:ascii="Times New Roman" w:hAnsi="Times New Roman"/>
          <w:sz w:val="24"/>
          <w:szCs w:val="24"/>
        </w:rPr>
        <w:t>negotiate</w:t>
      </w:r>
      <w:r w:rsidR="0036358B" w:rsidRPr="002E4E9E">
        <w:rPr>
          <w:rFonts w:ascii="Times New Roman" w:hAnsi="Times New Roman"/>
          <w:sz w:val="24"/>
          <w:szCs w:val="24"/>
        </w:rPr>
        <w:t xml:space="preserve"> for better price,</w:t>
      </w:r>
      <w:r w:rsidRPr="002E4E9E">
        <w:rPr>
          <w:rFonts w:ascii="Times New Roman" w:hAnsi="Times New Roman"/>
          <w:sz w:val="24"/>
          <w:szCs w:val="24"/>
        </w:rPr>
        <w:t xml:space="preserve"> and </w:t>
      </w:r>
      <w:r w:rsidR="0036358B" w:rsidRPr="002E4E9E">
        <w:rPr>
          <w:rFonts w:ascii="Times New Roman" w:hAnsi="Times New Roman"/>
          <w:sz w:val="24"/>
          <w:szCs w:val="24"/>
        </w:rPr>
        <w:t>facilitate for</w:t>
      </w:r>
      <w:r w:rsidRPr="002E4E9E">
        <w:rPr>
          <w:rFonts w:ascii="Times New Roman" w:hAnsi="Times New Roman"/>
          <w:sz w:val="24"/>
          <w:szCs w:val="24"/>
        </w:rPr>
        <w:t xml:space="preserve"> access to markets </w:t>
      </w:r>
      <w:proofErr w:type="gramStart"/>
      <w:r w:rsidRPr="002E4E9E">
        <w:rPr>
          <w:rFonts w:ascii="Times New Roman" w:hAnsi="Times New Roman"/>
          <w:sz w:val="24"/>
          <w:szCs w:val="24"/>
        </w:rPr>
        <w:t>so as to</w:t>
      </w:r>
      <w:proofErr w:type="gramEnd"/>
      <w:r w:rsidRPr="002E4E9E">
        <w:rPr>
          <w:rFonts w:ascii="Times New Roman" w:hAnsi="Times New Roman"/>
          <w:sz w:val="24"/>
          <w:szCs w:val="24"/>
        </w:rPr>
        <w:t xml:space="preserve"> strengthen the link between raw material suppliers and the wood product manufacturing industries;</w:t>
      </w:r>
    </w:p>
    <w:p w14:paraId="54E94057" w14:textId="77777777"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The government needs to mobilize the community for the development of infrastructure in forested areas;</w:t>
      </w:r>
    </w:p>
    <w:p w14:paraId="13563774" w14:textId="17313FFB" w:rsidR="00222745" w:rsidRPr="002E4E9E" w:rsidRDefault="00222745" w:rsidP="002E4E9E">
      <w:pPr>
        <w:pStyle w:val="ListParagraph"/>
        <w:numPr>
          <w:ilvl w:val="0"/>
          <w:numId w:val="5"/>
        </w:numPr>
        <w:spacing w:after="0"/>
        <w:jc w:val="both"/>
        <w:rPr>
          <w:rFonts w:ascii="Times New Roman" w:hAnsi="Times New Roman"/>
          <w:sz w:val="24"/>
          <w:szCs w:val="24"/>
        </w:rPr>
      </w:pPr>
      <w:r w:rsidRPr="002E4E9E">
        <w:rPr>
          <w:rFonts w:ascii="Times New Roman" w:hAnsi="Times New Roman"/>
          <w:sz w:val="24"/>
          <w:szCs w:val="24"/>
        </w:rPr>
        <w:t xml:space="preserve">Regional governments should provide </w:t>
      </w:r>
      <w:r w:rsidR="00D13A39" w:rsidRPr="002E4E9E">
        <w:rPr>
          <w:rFonts w:ascii="Times New Roman" w:hAnsi="Times New Roman"/>
          <w:sz w:val="24"/>
          <w:szCs w:val="24"/>
        </w:rPr>
        <w:t>s</w:t>
      </w:r>
      <w:r w:rsidRPr="002E4E9E">
        <w:rPr>
          <w:rFonts w:ascii="Times New Roman" w:hAnsi="Times New Roman"/>
          <w:sz w:val="24"/>
          <w:szCs w:val="24"/>
        </w:rPr>
        <w:t xml:space="preserve">upport to wood product manufacturers to </w:t>
      </w:r>
      <w:r w:rsidR="00D13A39" w:rsidRPr="002E4E9E">
        <w:rPr>
          <w:rFonts w:ascii="Times New Roman" w:hAnsi="Times New Roman"/>
          <w:sz w:val="24"/>
          <w:szCs w:val="24"/>
        </w:rPr>
        <w:t>e</w:t>
      </w:r>
      <w:r w:rsidRPr="002E4E9E">
        <w:rPr>
          <w:rFonts w:ascii="Times New Roman" w:hAnsi="Times New Roman"/>
          <w:sz w:val="24"/>
          <w:szCs w:val="24"/>
        </w:rPr>
        <w:t xml:space="preserve">stablish industries (e.g. sawmills, chip wood, plywood factories) equipped with efficient </w:t>
      </w:r>
      <w:r w:rsidR="0025215D">
        <w:rPr>
          <w:rFonts w:ascii="Times New Roman" w:hAnsi="Times New Roman"/>
          <w:sz w:val="24"/>
          <w:szCs w:val="24"/>
        </w:rPr>
        <w:t xml:space="preserve">and </w:t>
      </w:r>
      <w:r w:rsidRPr="002E4E9E">
        <w:rPr>
          <w:rFonts w:ascii="Times New Roman" w:hAnsi="Times New Roman"/>
          <w:sz w:val="24"/>
          <w:szCs w:val="24"/>
        </w:rPr>
        <w:t>new technologies;</w:t>
      </w:r>
    </w:p>
    <w:p w14:paraId="6D9A1B8E" w14:textId="77777777" w:rsidR="00222745" w:rsidRPr="002E4E9E" w:rsidRDefault="00222745" w:rsidP="002E4E9E">
      <w:pPr>
        <w:autoSpaceDE w:val="0"/>
        <w:autoSpaceDN w:val="0"/>
        <w:adjustRightInd w:val="0"/>
        <w:spacing w:after="0"/>
        <w:jc w:val="both"/>
        <w:rPr>
          <w:rFonts w:ascii="Times New Roman" w:hAnsi="Times New Roman"/>
          <w:sz w:val="24"/>
          <w:szCs w:val="24"/>
        </w:rPr>
      </w:pPr>
    </w:p>
    <w:p w14:paraId="4C1FFC30" w14:textId="77777777" w:rsidR="00222745" w:rsidRPr="002E4E9E" w:rsidRDefault="00222745" w:rsidP="002E4E9E">
      <w:pPr>
        <w:pStyle w:val="Heading2"/>
        <w:numPr>
          <w:ilvl w:val="1"/>
          <w:numId w:val="16"/>
        </w:numPr>
        <w:spacing w:before="0" w:after="0"/>
        <w:jc w:val="both"/>
        <w:rPr>
          <w:rFonts w:ascii="Times New Roman" w:hAnsi="Times New Roman"/>
          <w:i w:val="0"/>
          <w:sz w:val="24"/>
          <w:szCs w:val="24"/>
        </w:rPr>
      </w:pPr>
      <w:bookmarkStart w:id="31" w:name="_Toc27496921"/>
      <w:r w:rsidRPr="002E4E9E">
        <w:rPr>
          <w:rFonts w:ascii="Times New Roman" w:hAnsi="Times New Roman"/>
          <w:i w:val="0"/>
          <w:sz w:val="24"/>
          <w:szCs w:val="24"/>
        </w:rPr>
        <w:t>Region specific Resolutions</w:t>
      </w:r>
      <w:bookmarkEnd w:id="31"/>
    </w:p>
    <w:p w14:paraId="021AA2F8" w14:textId="77777777" w:rsidR="00222745" w:rsidRPr="002E4E9E" w:rsidRDefault="00222745" w:rsidP="002E4E9E">
      <w:pPr>
        <w:pStyle w:val="Heading3"/>
        <w:numPr>
          <w:ilvl w:val="2"/>
          <w:numId w:val="16"/>
        </w:numPr>
        <w:spacing w:before="0"/>
        <w:jc w:val="both"/>
        <w:rPr>
          <w:rFonts w:ascii="Times New Roman" w:hAnsi="Times New Roman" w:cs="Times New Roman"/>
          <w:color w:val="auto"/>
          <w:sz w:val="24"/>
          <w:szCs w:val="24"/>
        </w:rPr>
      </w:pPr>
      <w:bookmarkStart w:id="32" w:name="_Toc27496922"/>
      <w:r w:rsidRPr="002E4E9E">
        <w:rPr>
          <w:rFonts w:ascii="Times New Roman" w:hAnsi="Times New Roman" w:cs="Times New Roman"/>
          <w:color w:val="auto"/>
          <w:sz w:val="24"/>
          <w:szCs w:val="24"/>
        </w:rPr>
        <w:t>Amhara region</w:t>
      </w:r>
      <w:bookmarkEnd w:id="32"/>
    </w:p>
    <w:p w14:paraId="52EABC4A" w14:textId="5D1151E9" w:rsidR="00222745" w:rsidRPr="002E4E9E" w:rsidRDefault="00222745" w:rsidP="002E4E9E">
      <w:pPr>
        <w:pStyle w:val="ListParagraph"/>
        <w:numPr>
          <w:ilvl w:val="0"/>
          <w:numId w:val="15"/>
        </w:numPr>
        <w:spacing w:after="0"/>
        <w:jc w:val="both"/>
        <w:rPr>
          <w:rFonts w:ascii="Times New Roman" w:hAnsi="Times New Roman"/>
          <w:sz w:val="24"/>
          <w:szCs w:val="24"/>
        </w:rPr>
      </w:pPr>
      <w:r w:rsidRPr="002E4E9E">
        <w:rPr>
          <w:rFonts w:ascii="Times New Roman" w:hAnsi="Times New Roman"/>
          <w:sz w:val="24"/>
          <w:szCs w:val="24"/>
        </w:rPr>
        <w:t xml:space="preserve">The region should develop an integrated land-use plan based on available technical data on land and natural resources to address the challenges raised in relation to land </w:t>
      </w:r>
      <w:r w:rsidR="007B47FC" w:rsidRPr="002E4E9E">
        <w:rPr>
          <w:rFonts w:ascii="Times New Roman" w:hAnsi="Times New Roman"/>
          <w:sz w:val="24"/>
          <w:szCs w:val="24"/>
        </w:rPr>
        <w:t xml:space="preserve">use </w:t>
      </w:r>
      <w:r w:rsidRPr="002E4E9E">
        <w:rPr>
          <w:rFonts w:ascii="Times New Roman" w:hAnsi="Times New Roman"/>
          <w:sz w:val="24"/>
          <w:szCs w:val="24"/>
        </w:rPr>
        <w:t>planning and management;</w:t>
      </w:r>
    </w:p>
    <w:p w14:paraId="12464592" w14:textId="77777777" w:rsidR="00222745" w:rsidRPr="002E4E9E" w:rsidRDefault="00222745" w:rsidP="002E4E9E">
      <w:pPr>
        <w:pStyle w:val="ListParagraph"/>
        <w:numPr>
          <w:ilvl w:val="0"/>
          <w:numId w:val="15"/>
        </w:numPr>
        <w:spacing w:after="0"/>
        <w:jc w:val="both"/>
        <w:rPr>
          <w:rFonts w:ascii="Times New Roman" w:hAnsi="Times New Roman"/>
          <w:sz w:val="24"/>
          <w:szCs w:val="24"/>
        </w:rPr>
      </w:pPr>
      <w:r w:rsidRPr="002E4E9E">
        <w:rPr>
          <w:rFonts w:ascii="Times New Roman" w:hAnsi="Times New Roman"/>
          <w:sz w:val="24"/>
          <w:szCs w:val="24"/>
        </w:rPr>
        <w:t xml:space="preserve"> The regional government should work in collaboration with relevant sector offices for a meaningful engagement of stakeholders in development of strategic framework which balances competition to land between private investors and forest growers</w:t>
      </w:r>
      <w:r w:rsidR="007B47FC" w:rsidRPr="002E4E9E">
        <w:rPr>
          <w:rFonts w:ascii="Times New Roman" w:hAnsi="Times New Roman"/>
          <w:sz w:val="24"/>
          <w:szCs w:val="24"/>
        </w:rPr>
        <w:t>;</w:t>
      </w:r>
      <w:r w:rsidRPr="002E4E9E">
        <w:rPr>
          <w:rFonts w:ascii="Times New Roman" w:hAnsi="Times New Roman"/>
          <w:sz w:val="24"/>
          <w:szCs w:val="24"/>
        </w:rPr>
        <w:t xml:space="preserve"> </w:t>
      </w:r>
    </w:p>
    <w:p w14:paraId="2CE79E9F" w14:textId="429182A4" w:rsidR="00222745" w:rsidRPr="002E4E9E" w:rsidRDefault="00222745" w:rsidP="002E4E9E">
      <w:pPr>
        <w:pStyle w:val="ListParagraph"/>
        <w:numPr>
          <w:ilvl w:val="0"/>
          <w:numId w:val="15"/>
        </w:numPr>
        <w:spacing w:after="0"/>
        <w:jc w:val="both"/>
        <w:rPr>
          <w:rFonts w:ascii="Times New Roman" w:hAnsi="Times New Roman"/>
          <w:sz w:val="24"/>
          <w:szCs w:val="24"/>
        </w:rPr>
      </w:pPr>
      <w:r w:rsidRPr="002E4E9E">
        <w:rPr>
          <w:rFonts w:ascii="Times New Roman" w:hAnsi="Times New Roman"/>
          <w:sz w:val="24"/>
          <w:szCs w:val="24"/>
        </w:rPr>
        <w:t xml:space="preserve">The responsible government offices should take into consideration that </w:t>
      </w:r>
      <w:r w:rsidR="0068286A" w:rsidRPr="002E4E9E">
        <w:rPr>
          <w:rFonts w:ascii="Times New Roman" w:hAnsi="Times New Roman"/>
          <w:sz w:val="24"/>
          <w:szCs w:val="24"/>
        </w:rPr>
        <w:t>l</w:t>
      </w:r>
      <w:r w:rsidRPr="002E4E9E">
        <w:rPr>
          <w:rFonts w:ascii="Times New Roman" w:hAnsi="Times New Roman"/>
          <w:sz w:val="24"/>
          <w:szCs w:val="24"/>
        </w:rPr>
        <w:t>and use and administration laws and regulations are subject to revision when necessary;</w:t>
      </w:r>
    </w:p>
    <w:p w14:paraId="4CBD1686" w14:textId="1A6C40D6" w:rsidR="00222745" w:rsidRPr="002E4E9E" w:rsidRDefault="00222745" w:rsidP="002E4E9E">
      <w:pPr>
        <w:pStyle w:val="ListParagraph"/>
        <w:numPr>
          <w:ilvl w:val="0"/>
          <w:numId w:val="15"/>
        </w:numPr>
        <w:spacing w:after="0"/>
        <w:jc w:val="both"/>
        <w:rPr>
          <w:rFonts w:ascii="Times New Roman" w:hAnsi="Times New Roman"/>
          <w:sz w:val="24"/>
          <w:szCs w:val="24"/>
        </w:rPr>
      </w:pPr>
      <w:r w:rsidRPr="002E4E9E">
        <w:rPr>
          <w:rFonts w:ascii="Times New Roman" w:hAnsi="Times New Roman"/>
          <w:sz w:val="24"/>
          <w:szCs w:val="24"/>
        </w:rPr>
        <w:t xml:space="preserve">Expanding private </w:t>
      </w:r>
      <w:r w:rsidR="0068286A" w:rsidRPr="002E4E9E">
        <w:rPr>
          <w:rFonts w:ascii="Times New Roman" w:hAnsi="Times New Roman"/>
          <w:sz w:val="24"/>
          <w:szCs w:val="24"/>
        </w:rPr>
        <w:t>c</w:t>
      </w:r>
      <w:r w:rsidRPr="002E4E9E">
        <w:rPr>
          <w:rFonts w:ascii="Times New Roman" w:hAnsi="Times New Roman"/>
          <w:sz w:val="24"/>
          <w:szCs w:val="24"/>
        </w:rPr>
        <w:t xml:space="preserve">ommercial forest development </w:t>
      </w:r>
      <w:r w:rsidR="00FA5F06">
        <w:rPr>
          <w:rFonts w:ascii="Times New Roman" w:hAnsi="Times New Roman"/>
          <w:sz w:val="24"/>
          <w:szCs w:val="24"/>
        </w:rPr>
        <w:t>would</w:t>
      </w:r>
      <w:r w:rsidRPr="002E4E9E">
        <w:rPr>
          <w:rFonts w:ascii="Times New Roman" w:hAnsi="Times New Roman"/>
          <w:sz w:val="24"/>
          <w:szCs w:val="24"/>
        </w:rPr>
        <w:t xml:space="preserve"> likely provide solution </w:t>
      </w:r>
      <w:r w:rsidR="00FA5F06">
        <w:rPr>
          <w:rFonts w:ascii="Times New Roman" w:hAnsi="Times New Roman"/>
          <w:sz w:val="24"/>
          <w:szCs w:val="24"/>
        </w:rPr>
        <w:t>in</w:t>
      </w:r>
      <w:r w:rsidRPr="002E4E9E">
        <w:rPr>
          <w:rFonts w:ascii="Times New Roman" w:hAnsi="Times New Roman"/>
          <w:sz w:val="24"/>
          <w:szCs w:val="24"/>
        </w:rPr>
        <w:t xml:space="preserve"> stabiliz</w:t>
      </w:r>
      <w:r w:rsidR="00FA5F06">
        <w:rPr>
          <w:rFonts w:ascii="Times New Roman" w:hAnsi="Times New Roman"/>
          <w:sz w:val="24"/>
          <w:szCs w:val="24"/>
        </w:rPr>
        <w:t>ing</w:t>
      </w:r>
      <w:r w:rsidRPr="002E4E9E">
        <w:rPr>
          <w:rFonts w:ascii="Times New Roman" w:hAnsi="Times New Roman"/>
          <w:sz w:val="24"/>
          <w:szCs w:val="24"/>
        </w:rPr>
        <w:t xml:space="preserve"> </w:t>
      </w:r>
      <w:r w:rsidR="00FA5F06">
        <w:rPr>
          <w:rFonts w:ascii="Times New Roman" w:hAnsi="Times New Roman"/>
          <w:sz w:val="24"/>
          <w:szCs w:val="24"/>
        </w:rPr>
        <w:t>the</w:t>
      </w:r>
      <w:r w:rsidRPr="002E4E9E">
        <w:rPr>
          <w:rFonts w:ascii="Times New Roman" w:hAnsi="Times New Roman"/>
          <w:sz w:val="24"/>
          <w:szCs w:val="24"/>
        </w:rPr>
        <w:t xml:space="preserve"> increasing demand</w:t>
      </w:r>
      <w:r w:rsidR="00FA5F06">
        <w:rPr>
          <w:rFonts w:ascii="Times New Roman" w:hAnsi="Times New Roman"/>
          <w:sz w:val="24"/>
          <w:szCs w:val="24"/>
        </w:rPr>
        <w:t>s</w:t>
      </w:r>
      <w:r w:rsidRPr="002E4E9E">
        <w:rPr>
          <w:rFonts w:ascii="Times New Roman" w:hAnsi="Times New Roman"/>
          <w:sz w:val="24"/>
          <w:szCs w:val="24"/>
        </w:rPr>
        <w:t xml:space="preserve"> </w:t>
      </w:r>
      <w:r w:rsidR="00FA5F06">
        <w:rPr>
          <w:rFonts w:ascii="Times New Roman" w:hAnsi="Times New Roman"/>
          <w:sz w:val="24"/>
          <w:szCs w:val="24"/>
        </w:rPr>
        <w:t xml:space="preserve">of </w:t>
      </w:r>
      <w:r w:rsidRPr="002E4E9E">
        <w:rPr>
          <w:rFonts w:ascii="Times New Roman" w:hAnsi="Times New Roman"/>
          <w:sz w:val="24"/>
          <w:szCs w:val="24"/>
        </w:rPr>
        <w:t xml:space="preserve">fuel wood </w:t>
      </w:r>
      <w:r w:rsidR="00FA5F06" w:rsidRPr="002E4E9E">
        <w:rPr>
          <w:rFonts w:ascii="Times New Roman" w:hAnsi="Times New Roman"/>
          <w:sz w:val="24"/>
          <w:szCs w:val="24"/>
        </w:rPr>
        <w:t xml:space="preserve">for domestic </w:t>
      </w:r>
      <w:r w:rsidRPr="002E4E9E">
        <w:rPr>
          <w:rFonts w:ascii="Times New Roman" w:hAnsi="Times New Roman"/>
          <w:sz w:val="24"/>
          <w:szCs w:val="24"/>
        </w:rPr>
        <w:t xml:space="preserve">consumption and construction </w:t>
      </w:r>
      <w:r w:rsidR="00FA5F06">
        <w:rPr>
          <w:rFonts w:ascii="Times New Roman" w:hAnsi="Times New Roman"/>
          <w:sz w:val="24"/>
          <w:szCs w:val="24"/>
        </w:rPr>
        <w:t xml:space="preserve">wood </w:t>
      </w:r>
      <w:r w:rsidRPr="002E4E9E">
        <w:rPr>
          <w:rFonts w:ascii="Times New Roman" w:hAnsi="Times New Roman"/>
          <w:sz w:val="24"/>
          <w:szCs w:val="24"/>
        </w:rPr>
        <w:t>in the region;</w:t>
      </w:r>
    </w:p>
    <w:p w14:paraId="0D15E794" w14:textId="1A444FB9" w:rsidR="00222745" w:rsidRPr="002E4E9E" w:rsidRDefault="00222745" w:rsidP="002E4E9E">
      <w:pPr>
        <w:pStyle w:val="ListParagraph"/>
        <w:numPr>
          <w:ilvl w:val="0"/>
          <w:numId w:val="15"/>
        </w:numPr>
        <w:spacing w:after="0"/>
        <w:jc w:val="both"/>
        <w:rPr>
          <w:rFonts w:ascii="Times New Roman" w:hAnsi="Times New Roman"/>
          <w:sz w:val="24"/>
          <w:szCs w:val="24"/>
        </w:rPr>
      </w:pPr>
      <w:r w:rsidRPr="002E4E9E">
        <w:rPr>
          <w:rFonts w:ascii="Times New Roman" w:hAnsi="Times New Roman"/>
          <w:sz w:val="24"/>
          <w:szCs w:val="24"/>
        </w:rPr>
        <w:t xml:space="preserve">Wood sector association should be established in the region, so that they can facilitate and modernize the wood processing sector as well as support </w:t>
      </w:r>
      <w:r w:rsidR="006845FD">
        <w:rPr>
          <w:rFonts w:ascii="Times New Roman" w:hAnsi="Times New Roman"/>
          <w:sz w:val="24"/>
          <w:szCs w:val="24"/>
        </w:rPr>
        <w:t>the</w:t>
      </w:r>
      <w:r w:rsidRPr="002E4E9E">
        <w:rPr>
          <w:rFonts w:ascii="Times New Roman" w:hAnsi="Times New Roman"/>
          <w:sz w:val="24"/>
          <w:szCs w:val="24"/>
        </w:rPr>
        <w:t xml:space="preserve"> invest</w:t>
      </w:r>
      <w:r w:rsidR="006845FD">
        <w:rPr>
          <w:rFonts w:ascii="Times New Roman" w:hAnsi="Times New Roman"/>
          <w:sz w:val="24"/>
          <w:szCs w:val="24"/>
        </w:rPr>
        <w:t>ment of</w:t>
      </w:r>
      <w:r w:rsidRPr="002E4E9E">
        <w:rPr>
          <w:rFonts w:ascii="Times New Roman" w:hAnsi="Times New Roman"/>
          <w:sz w:val="24"/>
          <w:szCs w:val="24"/>
        </w:rPr>
        <w:t xml:space="preserve"> value-addition using technologies that could </w:t>
      </w:r>
      <w:r w:rsidR="006845FD">
        <w:rPr>
          <w:rFonts w:ascii="Times New Roman" w:hAnsi="Times New Roman"/>
          <w:sz w:val="24"/>
          <w:szCs w:val="24"/>
        </w:rPr>
        <w:t>bring</w:t>
      </w:r>
      <w:r w:rsidRPr="002E4E9E">
        <w:rPr>
          <w:rFonts w:ascii="Times New Roman" w:hAnsi="Times New Roman"/>
          <w:sz w:val="24"/>
          <w:szCs w:val="24"/>
        </w:rPr>
        <w:t xml:space="preserve"> </w:t>
      </w:r>
      <w:r w:rsidR="006845FD">
        <w:rPr>
          <w:rFonts w:ascii="Times New Roman" w:hAnsi="Times New Roman"/>
          <w:sz w:val="24"/>
          <w:szCs w:val="24"/>
        </w:rPr>
        <w:t xml:space="preserve">efficiency </w:t>
      </w:r>
      <w:r w:rsidRPr="002E4E9E">
        <w:rPr>
          <w:rFonts w:ascii="Times New Roman" w:hAnsi="Times New Roman"/>
          <w:sz w:val="24"/>
          <w:szCs w:val="24"/>
        </w:rPr>
        <w:t>and value addition</w:t>
      </w:r>
      <w:r w:rsidR="006845FD">
        <w:rPr>
          <w:rFonts w:ascii="Times New Roman" w:hAnsi="Times New Roman"/>
          <w:sz w:val="24"/>
          <w:szCs w:val="24"/>
        </w:rPr>
        <w:t>s</w:t>
      </w:r>
      <w:r w:rsidRPr="002E4E9E">
        <w:rPr>
          <w:rFonts w:ascii="Times New Roman" w:hAnsi="Times New Roman"/>
          <w:sz w:val="24"/>
          <w:szCs w:val="24"/>
        </w:rPr>
        <w:t>;</w:t>
      </w:r>
    </w:p>
    <w:p w14:paraId="1C61C487" w14:textId="6D32537F" w:rsidR="00222745" w:rsidRPr="002E4E9E" w:rsidRDefault="00222745" w:rsidP="002E4E9E">
      <w:pPr>
        <w:pStyle w:val="ListParagraph"/>
        <w:numPr>
          <w:ilvl w:val="0"/>
          <w:numId w:val="15"/>
        </w:numPr>
        <w:spacing w:after="0"/>
        <w:jc w:val="both"/>
        <w:rPr>
          <w:rFonts w:ascii="Times New Roman" w:hAnsi="Times New Roman"/>
        </w:rPr>
      </w:pPr>
      <w:r w:rsidRPr="002E4E9E">
        <w:rPr>
          <w:rFonts w:ascii="Times New Roman" w:hAnsi="Times New Roman"/>
          <w:sz w:val="24"/>
          <w:szCs w:val="24"/>
        </w:rPr>
        <w:t>The existing PPP formed between the Amhara Forest Enterprise and Chinese investors can be used as a role model to establish other PPPs in</w:t>
      </w:r>
      <w:r w:rsidR="006845FD">
        <w:rPr>
          <w:rFonts w:ascii="Times New Roman" w:hAnsi="Times New Roman"/>
          <w:sz w:val="24"/>
          <w:szCs w:val="24"/>
        </w:rPr>
        <w:t xml:space="preserve"> the region and </w:t>
      </w:r>
      <w:r w:rsidRPr="002E4E9E">
        <w:rPr>
          <w:rFonts w:ascii="Times New Roman" w:hAnsi="Times New Roman"/>
          <w:sz w:val="24"/>
          <w:szCs w:val="24"/>
        </w:rPr>
        <w:t xml:space="preserve">other regions; </w:t>
      </w:r>
    </w:p>
    <w:p w14:paraId="6DBD2583" w14:textId="77777777" w:rsidR="00222745" w:rsidRPr="00C9144F" w:rsidRDefault="00222745" w:rsidP="002E4E9E">
      <w:pPr>
        <w:spacing w:after="0"/>
        <w:jc w:val="both"/>
        <w:rPr>
          <w:rFonts w:ascii="Times New Roman" w:hAnsi="Times New Roman"/>
          <w:sz w:val="18"/>
          <w:szCs w:val="24"/>
        </w:rPr>
      </w:pPr>
    </w:p>
    <w:p w14:paraId="0C5514D2" w14:textId="77777777" w:rsidR="00222745" w:rsidRPr="002E4E9E" w:rsidRDefault="00222745" w:rsidP="002E4E9E">
      <w:pPr>
        <w:pStyle w:val="Heading3"/>
        <w:numPr>
          <w:ilvl w:val="2"/>
          <w:numId w:val="16"/>
        </w:numPr>
        <w:spacing w:before="0"/>
        <w:jc w:val="both"/>
        <w:rPr>
          <w:rFonts w:ascii="Times New Roman" w:hAnsi="Times New Roman" w:cs="Times New Roman"/>
          <w:color w:val="auto"/>
          <w:sz w:val="24"/>
          <w:szCs w:val="24"/>
        </w:rPr>
      </w:pPr>
      <w:bookmarkStart w:id="33" w:name="_Toc27496923"/>
      <w:r w:rsidRPr="002E4E9E">
        <w:rPr>
          <w:rFonts w:ascii="Times New Roman" w:hAnsi="Times New Roman" w:cs="Times New Roman"/>
          <w:color w:val="auto"/>
          <w:sz w:val="24"/>
          <w:szCs w:val="24"/>
        </w:rPr>
        <w:t>South</w:t>
      </w:r>
      <w:r w:rsidR="0068286A" w:rsidRPr="002E4E9E">
        <w:rPr>
          <w:rFonts w:ascii="Times New Roman" w:hAnsi="Times New Roman" w:cs="Times New Roman"/>
          <w:color w:val="auto"/>
          <w:sz w:val="24"/>
          <w:szCs w:val="24"/>
        </w:rPr>
        <w:t>ern</w:t>
      </w:r>
      <w:r w:rsidRPr="002E4E9E">
        <w:rPr>
          <w:rFonts w:ascii="Times New Roman" w:hAnsi="Times New Roman" w:cs="Times New Roman"/>
          <w:color w:val="auto"/>
          <w:sz w:val="24"/>
          <w:szCs w:val="24"/>
        </w:rPr>
        <w:t xml:space="preserve"> Nation Nationalities Peoples Region</w:t>
      </w:r>
      <w:bookmarkEnd w:id="33"/>
    </w:p>
    <w:p w14:paraId="370C6414" w14:textId="77777777" w:rsidR="00222745" w:rsidRPr="002E4E9E" w:rsidRDefault="0068286A" w:rsidP="002E4E9E">
      <w:pPr>
        <w:pStyle w:val="ListParagraph"/>
        <w:numPr>
          <w:ilvl w:val="0"/>
          <w:numId w:val="17"/>
        </w:numPr>
        <w:spacing w:after="0"/>
        <w:jc w:val="both"/>
        <w:rPr>
          <w:rFonts w:ascii="Times New Roman" w:hAnsi="Times New Roman"/>
          <w:sz w:val="24"/>
          <w:szCs w:val="24"/>
        </w:rPr>
      </w:pPr>
      <w:r w:rsidRPr="002E4E9E">
        <w:rPr>
          <w:rFonts w:ascii="Times New Roman" w:hAnsi="Times New Roman"/>
          <w:sz w:val="24"/>
          <w:szCs w:val="24"/>
        </w:rPr>
        <w:t>E</w:t>
      </w:r>
      <w:r w:rsidR="00222745" w:rsidRPr="002E4E9E">
        <w:rPr>
          <w:rFonts w:ascii="Times New Roman" w:hAnsi="Times New Roman"/>
          <w:sz w:val="24"/>
          <w:szCs w:val="24"/>
        </w:rPr>
        <w:t>stablish</w:t>
      </w:r>
      <w:r w:rsidRPr="002E4E9E">
        <w:rPr>
          <w:rFonts w:ascii="Times New Roman" w:hAnsi="Times New Roman"/>
          <w:sz w:val="24"/>
          <w:szCs w:val="24"/>
        </w:rPr>
        <w:t>ing</w:t>
      </w:r>
      <w:r w:rsidR="00222745" w:rsidRPr="002E4E9E">
        <w:rPr>
          <w:rFonts w:ascii="Times New Roman" w:hAnsi="Times New Roman"/>
          <w:sz w:val="24"/>
          <w:szCs w:val="24"/>
        </w:rPr>
        <w:t xml:space="preserve"> </w:t>
      </w:r>
      <w:r w:rsidRPr="002E4E9E">
        <w:rPr>
          <w:rFonts w:ascii="Times New Roman" w:hAnsi="Times New Roman"/>
          <w:sz w:val="24"/>
          <w:szCs w:val="24"/>
        </w:rPr>
        <w:t xml:space="preserve">a </w:t>
      </w:r>
      <w:r w:rsidR="00222745" w:rsidRPr="002E4E9E">
        <w:rPr>
          <w:rFonts w:ascii="Times New Roman" w:hAnsi="Times New Roman"/>
          <w:sz w:val="24"/>
          <w:szCs w:val="24"/>
        </w:rPr>
        <w:t>forest enterprise</w:t>
      </w:r>
      <w:r w:rsidRPr="002E4E9E">
        <w:rPr>
          <w:rFonts w:ascii="Times New Roman" w:hAnsi="Times New Roman"/>
          <w:sz w:val="24"/>
          <w:szCs w:val="24"/>
        </w:rPr>
        <w:t xml:space="preserve"> in the region</w:t>
      </w:r>
      <w:r w:rsidR="00222745" w:rsidRPr="002E4E9E">
        <w:rPr>
          <w:rFonts w:ascii="Times New Roman" w:hAnsi="Times New Roman"/>
          <w:sz w:val="24"/>
          <w:szCs w:val="24"/>
        </w:rPr>
        <w:t xml:space="preserve"> is </w:t>
      </w:r>
      <w:r w:rsidRPr="002E4E9E">
        <w:rPr>
          <w:rFonts w:ascii="Times New Roman" w:hAnsi="Times New Roman"/>
          <w:sz w:val="24"/>
          <w:szCs w:val="24"/>
        </w:rPr>
        <w:t xml:space="preserve">under consideration </w:t>
      </w:r>
      <w:r w:rsidR="00222745" w:rsidRPr="002E4E9E">
        <w:rPr>
          <w:rFonts w:ascii="Times New Roman" w:hAnsi="Times New Roman"/>
          <w:sz w:val="24"/>
          <w:szCs w:val="24"/>
        </w:rPr>
        <w:t xml:space="preserve">as a </w:t>
      </w:r>
      <w:r w:rsidR="00D31704" w:rsidRPr="002E4E9E">
        <w:rPr>
          <w:rFonts w:ascii="Times New Roman" w:hAnsi="Times New Roman"/>
          <w:sz w:val="24"/>
          <w:szCs w:val="24"/>
        </w:rPr>
        <w:t>feasible</w:t>
      </w:r>
      <w:r w:rsidR="00222745" w:rsidRPr="002E4E9E">
        <w:rPr>
          <w:rFonts w:ascii="Times New Roman" w:hAnsi="Times New Roman"/>
          <w:sz w:val="24"/>
          <w:szCs w:val="24"/>
        </w:rPr>
        <w:t xml:space="preserve"> means to </w:t>
      </w:r>
      <w:r w:rsidRPr="002E4E9E">
        <w:rPr>
          <w:rFonts w:ascii="Times New Roman" w:hAnsi="Times New Roman"/>
          <w:sz w:val="24"/>
          <w:szCs w:val="24"/>
        </w:rPr>
        <w:t xml:space="preserve">promote </w:t>
      </w:r>
      <w:r w:rsidR="00222745" w:rsidRPr="002E4E9E">
        <w:rPr>
          <w:rFonts w:ascii="Times New Roman" w:hAnsi="Times New Roman"/>
          <w:sz w:val="24"/>
          <w:szCs w:val="24"/>
        </w:rPr>
        <w:t xml:space="preserve">the sustainable </w:t>
      </w:r>
      <w:r w:rsidRPr="002E4E9E">
        <w:rPr>
          <w:rFonts w:ascii="Times New Roman" w:hAnsi="Times New Roman"/>
          <w:sz w:val="24"/>
          <w:szCs w:val="24"/>
        </w:rPr>
        <w:t xml:space="preserve">management and development </w:t>
      </w:r>
      <w:r w:rsidR="00222745" w:rsidRPr="002E4E9E">
        <w:rPr>
          <w:rFonts w:ascii="Times New Roman" w:hAnsi="Times New Roman"/>
          <w:sz w:val="24"/>
          <w:szCs w:val="24"/>
        </w:rPr>
        <w:t>of forest in the region;</w:t>
      </w:r>
    </w:p>
    <w:p w14:paraId="7168180C" w14:textId="77777777" w:rsidR="00222745" w:rsidRPr="002E4E9E" w:rsidRDefault="00222745" w:rsidP="002E4E9E">
      <w:pPr>
        <w:pStyle w:val="ListParagraph"/>
        <w:numPr>
          <w:ilvl w:val="0"/>
          <w:numId w:val="17"/>
        </w:numPr>
        <w:spacing w:after="0"/>
        <w:jc w:val="both"/>
        <w:rPr>
          <w:rFonts w:ascii="Times New Roman" w:hAnsi="Times New Roman"/>
          <w:sz w:val="24"/>
          <w:szCs w:val="24"/>
        </w:rPr>
      </w:pPr>
      <w:r w:rsidRPr="002E4E9E">
        <w:rPr>
          <w:rFonts w:ascii="Times New Roman" w:hAnsi="Times New Roman"/>
          <w:sz w:val="24"/>
          <w:szCs w:val="24"/>
        </w:rPr>
        <w:t>There is a need to identify and demarcate specific areas for forestry investment</w:t>
      </w:r>
      <w:r w:rsidR="0068286A" w:rsidRPr="002E4E9E">
        <w:rPr>
          <w:rFonts w:ascii="Times New Roman" w:hAnsi="Times New Roman"/>
          <w:sz w:val="24"/>
          <w:szCs w:val="24"/>
        </w:rPr>
        <w:t>s</w:t>
      </w:r>
      <w:r w:rsidRPr="002E4E9E">
        <w:rPr>
          <w:rFonts w:ascii="Times New Roman" w:hAnsi="Times New Roman"/>
          <w:sz w:val="24"/>
          <w:szCs w:val="24"/>
        </w:rPr>
        <w:t>;</w:t>
      </w:r>
    </w:p>
    <w:p w14:paraId="416F7AD2" w14:textId="2D2E63D3" w:rsidR="00222745" w:rsidRPr="002E4E9E" w:rsidRDefault="00222745" w:rsidP="002E4E9E">
      <w:pPr>
        <w:pStyle w:val="ListParagraph"/>
        <w:numPr>
          <w:ilvl w:val="0"/>
          <w:numId w:val="17"/>
        </w:numPr>
        <w:spacing w:after="0"/>
        <w:jc w:val="both"/>
        <w:rPr>
          <w:rFonts w:ascii="Times New Roman" w:hAnsi="Times New Roman"/>
          <w:sz w:val="24"/>
          <w:szCs w:val="24"/>
        </w:rPr>
      </w:pPr>
      <w:r w:rsidRPr="002E4E9E">
        <w:rPr>
          <w:rFonts w:ascii="Times New Roman" w:hAnsi="Times New Roman"/>
          <w:sz w:val="24"/>
          <w:szCs w:val="24"/>
        </w:rPr>
        <w:lastRenderedPageBreak/>
        <w:t xml:space="preserve">The region’s government officials need to understand the potential </w:t>
      </w:r>
      <w:r w:rsidR="0068286A" w:rsidRPr="002E4E9E">
        <w:rPr>
          <w:rFonts w:ascii="Times New Roman" w:hAnsi="Times New Roman"/>
          <w:sz w:val="24"/>
          <w:szCs w:val="24"/>
        </w:rPr>
        <w:t>that</w:t>
      </w:r>
      <w:r w:rsidRPr="002E4E9E">
        <w:rPr>
          <w:rFonts w:ascii="Times New Roman" w:hAnsi="Times New Roman"/>
          <w:sz w:val="24"/>
          <w:szCs w:val="24"/>
        </w:rPr>
        <w:t xml:space="preserve"> private sector</w:t>
      </w:r>
      <w:r w:rsidR="0068286A" w:rsidRPr="002E4E9E">
        <w:rPr>
          <w:rFonts w:ascii="Times New Roman" w:hAnsi="Times New Roman"/>
          <w:sz w:val="24"/>
          <w:szCs w:val="24"/>
        </w:rPr>
        <w:t xml:space="preserve"> could bring</w:t>
      </w:r>
      <w:r w:rsidRPr="002E4E9E">
        <w:rPr>
          <w:rFonts w:ascii="Times New Roman" w:hAnsi="Times New Roman"/>
          <w:sz w:val="24"/>
          <w:szCs w:val="24"/>
        </w:rPr>
        <w:t xml:space="preserve"> in</w:t>
      </w:r>
      <w:r w:rsidR="0068286A" w:rsidRPr="002E4E9E">
        <w:rPr>
          <w:rFonts w:ascii="Times New Roman" w:hAnsi="Times New Roman"/>
          <w:sz w:val="24"/>
          <w:szCs w:val="24"/>
        </w:rPr>
        <w:t xml:space="preserve"> terms of</w:t>
      </w:r>
      <w:r w:rsidRPr="002E4E9E">
        <w:rPr>
          <w:rFonts w:ascii="Times New Roman" w:hAnsi="Times New Roman"/>
          <w:sz w:val="24"/>
          <w:szCs w:val="24"/>
        </w:rPr>
        <w:t xml:space="preserve"> ensuring sustainability </w:t>
      </w:r>
      <w:r w:rsidR="00E27CFC">
        <w:rPr>
          <w:rFonts w:ascii="Times New Roman" w:hAnsi="Times New Roman"/>
          <w:sz w:val="24"/>
          <w:szCs w:val="24"/>
        </w:rPr>
        <w:t xml:space="preserve">in </w:t>
      </w:r>
      <w:r w:rsidRPr="002E4E9E">
        <w:rPr>
          <w:rFonts w:ascii="Times New Roman" w:hAnsi="Times New Roman"/>
          <w:sz w:val="24"/>
          <w:szCs w:val="24"/>
        </w:rPr>
        <w:t>the forest sector development</w:t>
      </w:r>
      <w:r w:rsidR="0068286A" w:rsidRPr="002E4E9E">
        <w:rPr>
          <w:rFonts w:ascii="Times New Roman" w:hAnsi="Times New Roman"/>
          <w:sz w:val="24"/>
          <w:szCs w:val="24"/>
        </w:rPr>
        <w:t>, i.e. more jobs through investments, technologies, additional revenues</w:t>
      </w:r>
      <w:r w:rsidR="00460E38" w:rsidRPr="002E4E9E">
        <w:rPr>
          <w:rFonts w:ascii="Times New Roman" w:hAnsi="Times New Roman"/>
          <w:sz w:val="24"/>
          <w:szCs w:val="24"/>
        </w:rPr>
        <w:t>/incomes</w:t>
      </w:r>
      <w:r w:rsidR="0068286A" w:rsidRPr="002E4E9E">
        <w:rPr>
          <w:rFonts w:ascii="Times New Roman" w:hAnsi="Times New Roman"/>
          <w:sz w:val="24"/>
          <w:szCs w:val="24"/>
        </w:rPr>
        <w:t>, import substitutions</w:t>
      </w:r>
      <w:r w:rsidR="00460E38" w:rsidRPr="002E4E9E">
        <w:rPr>
          <w:rFonts w:ascii="Times New Roman" w:hAnsi="Times New Roman"/>
          <w:sz w:val="24"/>
          <w:szCs w:val="24"/>
        </w:rPr>
        <w:t xml:space="preserve"> and the like</w:t>
      </w:r>
      <w:r w:rsidRPr="002E4E9E">
        <w:rPr>
          <w:rFonts w:ascii="Times New Roman" w:hAnsi="Times New Roman"/>
          <w:sz w:val="24"/>
          <w:szCs w:val="24"/>
        </w:rPr>
        <w:t xml:space="preserve"> to which the </w:t>
      </w:r>
      <w:r w:rsidR="00460E38" w:rsidRPr="002E4E9E">
        <w:rPr>
          <w:rFonts w:ascii="Times New Roman" w:hAnsi="Times New Roman"/>
          <w:sz w:val="24"/>
          <w:szCs w:val="24"/>
        </w:rPr>
        <w:t xml:space="preserve">regional </w:t>
      </w:r>
      <w:r w:rsidRPr="002E4E9E">
        <w:rPr>
          <w:rFonts w:ascii="Times New Roman" w:hAnsi="Times New Roman"/>
          <w:sz w:val="24"/>
          <w:szCs w:val="24"/>
        </w:rPr>
        <w:t xml:space="preserve">government need to create conducive environment </w:t>
      </w:r>
      <w:proofErr w:type="gramStart"/>
      <w:r w:rsidRPr="002E4E9E">
        <w:rPr>
          <w:rFonts w:ascii="Times New Roman" w:hAnsi="Times New Roman"/>
          <w:sz w:val="24"/>
          <w:szCs w:val="24"/>
        </w:rPr>
        <w:t>so as to</w:t>
      </w:r>
      <w:proofErr w:type="gramEnd"/>
      <w:r w:rsidRPr="002E4E9E">
        <w:rPr>
          <w:rFonts w:ascii="Times New Roman" w:hAnsi="Times New Roman"/>
          <w:sz w:val="24"/>
          <w:szCs w:val="24"/>
        </w:rPr>
        <w:t xml:space="preserve"> bring </w:t>
      </w:r>
      <w:r w:rsidR="00460E38" w:rsidRPr="002E4E9E">
        <w:rPr>
          <w:rFonts w:ascii="Times New Roman" w:hAnsi="Times New Roman"/>
          <w:sz w:val="24"/>
          <w:szCs w:val="24"/>
        </w:rPr>
        <w:t xml:space="preserve">these </w:t>
      </w:r>
      <w:r w:rsidRPr="002E4E9E">
        <w:rPr>
          <w:rFonts w:ascii="Times New Roman" w:hAnsi="Times New Roman"/>
          <w:sz w:val="24"/>
          <w:szCs w:val="24"/>
        </w:rPr>
        <w:t>changes</w:t>
      </w:r>
      <w:r w:rsidR="00460E38" w:rsidRPr="002E4E9E">
        <w:rPr>
          <w:rFonts w:ascii="Times New Roman" w:hAnsi="Times New Roman"/>
          <w:sz w:val="24"/>
          <w:szCs w:val="24"/>
        </w:rPr>
        <w:t>.</w:t>
      </w:r>
      <w:r w:rsidRPr="002E4E9E">
        <w:rPr>
          <w:rFonts w:ascii="Times New Roman" w:hAnsi="Times New Roman"/>
          <w:sz w:val="24"/>
          <w:szCs w:val="24"/>
        </w:rPr>
        <w:t xml:space="preserve"> </w:t>
      </w:r>
    </w:p>
    <w:p w14:paraId="6CC7AADF" w14:textId="77777777" w:rsidR="00606547" w:rsidRPr="002E4E9E" w:rsidRDefault="00606547" w:rsidP="002E4E9E">
      <w:pPr>
        <w:pStyle w:val="ListParagraph"/>
        <w:spacing w:after="0"/>
        <w:jc w:val="both"/>
        <w:rPr>
          <w:rFonts w:ascii="Times New Roman" w:hAnsi="Times New Roman"/>
          <w:sz w:val="24"/>
          <w:szCs w:val="24"/>
        </w:rPr>
      </w:pPr>
    </w:p>
    <w:p w14:paraId="42F30C05" w14:textId="77777777" w:rsidR="00A91605" w:rsidRPr="00C9144F" w:rsidRDefault="00222745" w:rsidP="00C9144F">
      <w:pPr>
        <w:pStyle w:val="Heading3"/>
        <w:numPr>
          <w:ilvl w:val="2"/>
          <w:numId w:val="16"/>
        </w:numPr>
        <w:spacing w:before="0"/>
        <w:jc w:val="both"/>
        <w:rPr>
          <w:rFonts w:ascii="Times New Roman" w:hAnsi="Times New Roman" w:cs="Times New Roman"/>
          <w:color w:val="auto"/>
          <w:sz w:val="24"/>
          <w:szCs w:val="24"/>
        </w:rPr>
      </w:pPr>
      <w:bookmarkStart w:id="34" w:name="_Toc27496924"/>
      <w:r w:rsidRPr="002E4E9E">
        <w:rPr>
          <w:rFonts w:ascii="Times New Roman" w:hAnsi="Times New Roman" w:cs="Times New Roman"/>
          <w:color w:val="auto"/>
          <w:sz w:val="24"/>
          <w:szCs w:val="24"/>
        </w:rPr>
        <w:t>Oromia Region</w:t>
      </w:r>
      <w:bookmarkEnd w:id="34"/>
    </w:p>
    <w:p w14:paraId="012101F3" w14:textId="5CF1CD12" w:rsidR="00222745" w:rsidRPr="002E4E9E" w:rsidRDefault="00222745" w:rsidP="002E4E9E">
      <w:pPr>
        <w:pStyle w:val="ListParagraph"/>
        <w:numPr>
          <w:ilvl w:val="0"/>
          <w:numId w:val="21"/>
        </w:numPr>
        <w:spacing w:after="0"/>
        <w:jc w:val="both"/>
        <w:rPr>
          <w:rFonts w:ascii="Times New Roman" w:hAnsi="Times New Roman"/>
          <w:sz w:val="24"/>
          <w:szCs w:val="24"/>
        </w:rPr>
      </w:pPr>
      <w:r w:rsidRPr="002E4E9E">
        <w:rPr>
          <w:rFonts w:ascii="Times New Roman" w:hAnsi="Times New Roman"/>
          <w:sz w:val="24"/>
          <w:szCs w:val="24"/>
        </w:rPr>
        <w:t xml:space="preserve">It is essential </w:t>
      </w:r>
      <w:r w:rsidR="008D2C02" w:rsidRPr="002E4E9E">
        <w:rPr>
          <w:rFonts w:ascii="Times New Roman" w:hAnsi="Times New Roman"/>
          <w:sz w:val="24"/>
          <w:szCs w:val="24"/>
        </w:rPr>
        <w:t xml:space="preserve">for </w:t>
      </w:r>
      <w:r w:rsidRPr="002E4E9E">
        <w:rPr>
          <w:rFonts w:ascii="Times New Roman" w:hAnsi="Times New Roman"/>
          <w:sz w:val="24"/>
          <w:szCs w:val="24"/>
        </w:rPr>
        <w:t xml:space="preserve">the region to adopt or develop a Rural Land Administration and Utilization law pursuant to Proclamation No. 456/2005 which recognized the maximum tenure security for farmers as their tenure rights have no time limits, and </w:t>
      </w:r>
      <w:r w:rsidR="00613883" w:rsidRPr="002E4E9E">
        <w:rPr>
          <w:rFonts w:ascii="Times New Roman" w:hAnsi="Times New Roman"/>
          <w:sz w:val="24"/>
          <w:szCs w:val="24"/>
        </w:rPr>
        <w:t xml:space="preserve">as well </w:t>
      </w:r>
      <w:r w:rsidRPr="002E4E9E">
        <w:rPr>
          <w:rFonts w:ascii="Times New Roman" w:hAnsi="Times New Roman"/>
          <w:sz w:val="24"/>
          <w:szCs w:val="24"/>
        </w:rPr>
        <w:t>for private actors who are interested to engage in commercial forest development;</w:t>
      </w:r>
    </w:p>
    <w:p w14:paraId="478958D2" w14:textId="77777777" w:rsidR="00613883" w:rsidRPr="00AD2AD6" w:rsidRDefault="00613883" w:rsidP="00613883">
      <w:pPr>
        <w:pStyle w:val="ListParagraph"/>
        <w:numPr>
          <w:ilvl w:val="0"/>
          <w:numId w:val="21"/>
        </w:numPr>
        <w:spacing w:after="0"/>
        <w:jc w:val="both"/>
        <w:rPr>
          <w:rFonts w:ascii="Times New Roman" w:hAnsi="Times New Roman"/>
          <w:sz w:val="24"/>
          <w:szCs w:val="24"/>
        </w:rPr>
      </w:pPr>
      <w:r w:rsidRPr="00AD2AD6">
        <w:rPr>
          <w:rFonts w:ascii="Times New Roman" w:hAnsi="Times New Roman"/>
          <w:sz w:val="24"/>
          <w:szCs w:val="24"/>
        </w:rPr>
        <w:t xml:space="preserve">The region should start </w:t>
      </w:r>
      <w:r>
        <w:rPr>
          <w:rFonts w:ascii="Times New Roman" w:hAnsi="Times New Roman"/>
          <w:sz w:val="24"/>
          <w:szCs w:val="24"/>
        </w:rPr>
        <w:t>implementing</w:t>
      </w:r>
      <w:r w:rsidRPr="00AD2AD6">
        <w:rPr>
          <w:rFonts w:ascii="Times New Roman" w:hAnsi="Times New Roman"/>
          <w:sz w:val="24"/>
          <w:szCs w:val="24"/>
        </w:rPr>
        <w:t xml:space="preserve"> the land use plan and a regulatory framework</w:t>
      </w:r>
      <w:r>
        <w:rPr>
          <w:rFonts w:ascii="Times New Roman" w:hAnsi="Times New Roman"/>
          <w:sz w:val="24"/>
          <w:szCs w:val="24"/>
        </w:rPr>
        <w:t xml:space="preserve"> its preparation to be finalized soon,</w:t>
      </w:r>
      <w:r w:rsidRPr="00AD2AD6">
        <w:rPr>
          <w:rFonts w:ascii="Times New Roman" w:hAnsi="Times New Roman"/>
          <w:sz w:val="24"/>
          <w:szCs w:val="24"/>
        </w:rPr>
        <w:t xml:space="preserve"> which </w:t>
      </w:r>
      <w:r>
        <w:rPr>
          <w:rFonts w:ascii="Times New Roman" w:hAnsi="Times New Roman"/>
          <w:sz w:val="24"/>
          <w:szCs w:val="24"/>
        </w:rPr>
        <w:t xml:space="preserve">would enable to </w:t>
      </w:r>
      <w:r w:rsidRPr="00AD2AD6">
        <w:rPr>
          <w:rFonts w:ascii="Times New Roman" w:hAnsi="Times New Roman"/>
          <w:sz w:val="24"/>
          <w:szCs w:val="24"/>
        </w:rPr>
        <w:t>monitor the proper usage of the land according</w:t>
      </w:r>
      <w:r>
        <w:rPr>
          <w:rFonts w:ascii="Times New Roman" w:hAnsi="Times New Roman"/>
          <w:sz w:val="24"/>
          <w:szCs w:val="24"/>
        </w:rPr>
        <w:t xml:space="preserve"> to its suitability and function;</w:t>
      </w:r>
      <w:r w:rsidRPr="00AD2AD6">
        <w:rPr>
          <w:rFonts w:ascii="Times New Roman" w:hAnsi="Times New Roman"/>
          <w:sz w:val="24"/>
          <w:szCs w:val="24"/>
        </w:rPr>
        <w:t xml:space="preserve"> </w:t>
      </w:r>
    </w:p>
    <w:p w14:paraId="7B214E3F" w14:textId="05893556" w:rsidR="00613883" w:rsidRPr="00AD2AD6" w:rsidRDefault="00613883" w:rsidP="00613883">
      <w:pPr>
        <w:pStyle w:val="ListParagraph"/>
        <w:numPr>
          <w:ilvl w:val="0"/>
          <w:numId w:val="21"/>
        </w:numPr>
        <w:spacing w:after="0"/>
        <w:jc w:val="both"/>
        <w:rPr>
          <w:rFonts w:ascii="Times New Roman" w:hAnsi="Times New Roman"/>
          <w:sz w:val="24"/>
          <w:szCs w:val="24"/>
        </w:rPr>
      </w:pPr>
      <w:r w:rsidRPr="00AD2AD6">
        <w:rPr>
          <w:rFonts w:ascii="Times New Roman" w:hAnsi="Times New Roman"/>
          <w:sz w:val="24"/>
          <w:szCs w:val="24"/>
        </w:rPr>
        <w:t xml:space="preserve">The region needs to </w:t>
      </w:r>
      <w:r>
        <w:rPr>
          <w:rFonts w:ascii="Times New Roman" w:hAnsi="Times New Roman"/>
          <w:sz w:val="24"/>
          <w:szCs w:val="24"/>
        </w:rPr>
        <w:t>implement</w:t>
      </w:r>
      <w:r w:rsidRPr="00AD2AD6">
        <w:rPr>
          <w:rFonts w:ascii="Times New Roman" w:hAnsi="Times New Roman"/>
          <w:sz w:val="24"/>
          <w:szCs w:val="24"/>
        </w:rPr>
        <w:t xml:space="preserve"> the </w:t>
      </w:r>
      <w:r>
        <w:rPr>
          <w:rFonts w:ascii="Times New Roman" w:hAnsi="Times New Roman"/>
          <w:sz w:val="24"/>
          <w:szCs w:val="24"/>
        </w:rPr>
        <w:t>legal entitlement given</w:t>
      </w:r>
      <w:r w:rsidRPr="00AD2AD6">
        <w:rPr>
          <w:rFonts w:ascii="Times New Roman" w:hAnsi="Times New Roman"/>
          <w:sz w:val="24"/>
          <w:szCs w:val="24"/>
        </w:rPr>
        <w:t xml:space="preserve"> </w:t>
      </w:r>
      <w:r>
        <w:rPr>
          <w:rFonts w:ascii="Times New Roman" w:hAnsi="Times New Roman"/>
          <w:sz w:val="24"/>
          <w:szCs w:val="24"/>
        </w:rPr>
        <w:t>i</w:t>
      </w:r>
      <w:r w:rsidRPr="00AD2AD6">
        <w:rPr>
          <w:rFonts w:ascii="Times New Roman" w:hAnsi="Times New Roman"/>
          <w:sz w:val="24"/>
          <w:szCs w:val="24"/>
        </w:rPr>
        <w:t xml:space="preserve">n </w:t>
      </w:r>
      <w:r>
        <w:rPr>
          <w:rFonts w:ascii="Times New Roman" w:hAnsi="Times New Roman"/>
          <w:sz w:val="24"/>
          <w:szCs w:val="24"/>
        </w:rPr>
        <w:t xml:space="preserve">the </w:t>
      </w:r>
      <w:r w:rsidRPr="00AD2AD6">
        <w:rPr>
          <w:rFonts w:ascii="Times New Roman" w:hAnsi="Times New Roman"/>
          <w:sz w:val="24"/>
          <w:szCs w:val="24"/>
        </w:rPr>
        <w:t xml:space="preserve">Oromia </w:t>
      </w:r>
      <w:r>
        <w:rPr>
          <w:rFonts w:ascii="Times New Roman" w:hAnsi="Times New Roman"/>
          <w:sz w:val="24"/>
          <w:szCs w:val="24"/>
        </w:rPr>
        <w:t>F</w:t>
      </w:r>
      <w:r w:rsidRPr="00AD2AD6">
        <w:rPr>
          <w:rFonts w:ascii="Times New Roman" w:hAnsi="Times New Roman"/>
          <w:sz w:val="24"/>
          <w:szCs w:val="24"/>
        </w:rPr>
        <w:t xml:space="preserve">orest </w:t>
      </w:r>
      <w:r>
        <w:rPr>
          <w:rFonts w:ascii="Times New Roman" w:hAnsi="Times New Roman"/>
          <w:sz w:val="24"/>
          <w:szCs w:val="24"/>
        </w:rPr>
        <w:t>P</w:t>
      </w:r>
      <w:r w:rsidRPr="00AD2AD6">
        <w:rPr>
          <w:rFonts w:ascii="Times New Roman" w:hAnsi="Times New Roman"/>
          <w:sz w:val="24"/>
          <w:szCs w:val="24"/>
        </w:rPr>
        <w:t>roclamation no</w:t>
      </w:r>
      <w:r>
        <w:rPr>
          <w:rFonts w:ascii="Times New Roman" w:hAnsi="Times New Roman"/>
          <w:sz w:val="24"/>
          <w:szCs w:val="24"/>
        </w:rPr>
        <w:t>.</w:t>
      </w:r>
      <w:r w:rsidRPr="00AD2AD6">
        <w:rPr>
          <w:rFonts w:ascii="Times New Roman" w:hAnsi="Times New Roman"/>
          <w:sz w:val="24"/>
          <w:szCs w:val="24"/>
        </w:rPr>
        <w:t xml:space="preserve"> 72/2003</w:t>
      </w:r>
      <w:r>
        <w:rPr>
          <w:rFonts w:ascii="Times New Roman" w:hAnsi="Times New Roman"/>
          <w:sz w:val="24"/>
          <w:szCs w:val="24"/>
        </w:rPr>
        <w:t>,</w:t>
      </w:r>
      <w:r w:rsidRPr="00AD2AD6">
        <w:rPr>
          <w:rFonts w:ascii="Times New Roman" w:hAnsi="Times New Roman"/>
          <w:sz w:val="24"/>
          <w:szCs w:val="24"/>
        </w:rPr>
        <w:t xml:space="preserve"> Article 10 (4)</w:t>
      </w:r>
      <w:r>
        <w:rPr>
          <w:rFonts w:ascii="Times New Roman" w:hAnsi="Times New Roman"/>
          <w:sz w:val="24"/>
          <w:szCs w:val="24"/>
        </w:rPr>
        <w:t>,</w:t>
      </w:r>
      <w:r w:rsidRPr="00AD2AD6">
        <w:rPr>
          <w:rFonts w:ascii="Times New Roman" w:hAnsi="Times New Roman"/>
          <w:sz w:val="24"/>
          <w:szCs w:val="24"/>
        </w:rPr>
        <w:t xml:space="preserve"> which permits anyone who established own forest plantation </w:t>
      </w:r>
      <w:r>
        <w:rPr>
          <w:rFonts w:ascii="Times New Roman" w:hAnsi="Times New Roman"/>
          <w:sz w:val="24"/>
          <w:szCs w:val="24"/>
        </w:rPr>
        <w:t>be able to</w:t>
      </w:r>
      <w:r w:rsidRPr="00AD2AD6">
        <w:rPr>
          <w:rFonts w:ascii="Times New Roman" w:hAnsi="Times New Roman"/>
          <w:sz w:val="24"/>
          <w:szCs w:val="24"/>
        </w:rPr>
        <w:t xml:space="preserve"> sell </w:t>
      </w:r>
      <w:r>
        <w:rPr>
          <w:rFonts w:ascii="Times New Roman" w:hAnsi="Times New Roman"/>
          <w:sz w:val="24"/>
          <w:szCs w:val="24"/>
        </w:rPr>
        <w:t>his/her</w:t>
      </w:r>
      <w:r w:rsidRPr="00AD2AD6">
        <w:rPr>
          <w:rFonts w:ascii="Times New Roman" w:hAnsi="Times New Roman"/>
          <w:sz w:val="24"/>
          <w:szCs w:val="24"/>
        </w:rPr>
        <w:t xml:space="preserve"> forest product as is</w:t>
      </w:r>
      <w:r>
        <w:rPr>
          <w:rFonts w:ascii="Times New Roman" w:hAnsi="Times New Roman"/>
          <w:sz w:val="24"/>
          <w:szCs w:val="24"/>
        </w:rPr>
        <w:t xml:space="preserve"> (in situ)</w:t>
      </w:r>
      <w:r w:rsidRPr="00AD2AD6">
        <w:rPr>
          <w:rFonts w:ascii="Times New Roman" w:hAnsi="Times New Roman"/>
          <w:sz w:val="24"/>
          <w:szCs w:val="24"/>
        </w:rPr>
        <w:t xml:space="preserve"> or as sawn wood of desired dimension</w:t>
      </w:r>
      <w:r>
        <w:rPr>
          <w:rFonts w:ascii="Times New Roman" w:hAnsi="Times New Roman"/>
          <w:sz w:val="24"/>
          <w:szCs w:val="24"/>
        </w:rPr>
        <w:t>.</w:t>
      </w:r>
    </w:p>
    <w:p w14:paraId="1218B49A" w14:textId="77777777" w:rsidR="0032504E" w:rsidRDefault="0032504E" w:rsidP="002A6548">
      <w:pPr>
        <w:pStyle w:val="ListParagraph"/>
        <w:spacing w:after="0"/>
        <w:ind w:left="442"/>
        <w:jc w:val="both"/>
        <w:rPr>
          <w:rFonts w:ascii="Times New Roman" w:hAnsi="Times New Roman"/>
          <w:sz w:val="24"/>
          <w:szCs w:val="24"/>
        </w:rPr>
      </w:pPr>
    </w:p>
    <w:p w14:paraId="58D53995" w14:textId="77777777" w:rsidR="00CC183C" w:rsidRPr="00EC2DA3" w:rsidRDefault="00CC183C" w:rsidP="002E4E9E">
      <w:pPr>
        <w:spacing w:after="0"/>
        <w:jc w:val="both"/>
        <w:rPr>
          <w:rFonts w:ascii="Times New Roman" w:hAnsi="Times New Roman"/>
          <w:sz w:val="12"/>
          <w:szCs w:val="24"/>
        </w:rPr>
      </w:pPr>
    </w:p>
    <w:p w14:paraId="070EE778" w14:textId="77777777" w:rsidR="00CC183C" w:rsidRPr="002A6548" w:rsidRDefault="00CC183C" w:rsidP="002A6548">
      <w:pPr>
        <w:pStyle w:val="Heading1"/>
        <w:numPr>
          <w:ilvl w:val="0"/>
          <w:numId w:val="24"/>
        </w:numPr>
        <w:rPr>
          <w:rFonts w:ascii="Times New Roman" w:hAnsi="Times New Roman"/>
          <w:i/>
          <w:sz w:val="24"/>
        </w:rPr>
      </w:pPr>
      <w:bookmarkStart w:id="35" w:name="_Toc27496925"/>
      <w:r w:rsidRPr="002A6548">
        <w:rPr>
          <w:rFonts w:ascii="Times New Roman" w:hAnsi="Times New Roman"/>
          <w:b/>
          <w:sz w:val="24"/>
        </w:rPr>
        <w:t>Way forward</w:t>
      </w:r>
      <w:bookmarkEnd w:id="35"/>
    </w:p>
    <w:p w14:paraId="1314369D" w14:textId="09B393E6" w:rsidR="006D6668" w:rsidRDefault="00571EDA" w:rsidP="002E4E9E">
      <w:pPr>
        <w:spacing w:after="0"/>
        <w:jc w:val="both"/>
        <w:rPr>
          <w:rFonts w:ascii="Times New Roman" w:hAnsi="Times New Roman"/>
          <w:sz w:val="24"/>
          <w:szCs w:val="24"/>
        </w:rPr>
      </w:pPr>
      <w:r w:rsidRPr="00612377">
        <w:rPr>
          <w:rFonts w:ascii="Times New Roman" w:hAnsi="Times New Roman"/>
          <w:sz w:val="24"/>
          <w:szCs w:val="24"/>
        </w:rPr>
        <w:t xml:space="preserve">During PPD events </w:t>
      </w:r>
      <w:r w:rsidRPr="002E4E9E">
        <w:rPr>
          <w:rFonts w:ascii="Times New Roman" w:hAnsi="Times New Roman"/>
          <w:sz w:val="24"/>
          <w:szCs w:val="24"/>
        </w:rPr>
        <w:t xml:space="preserve">undertaken </w:t>
      </w:r>
      <w:r w:rsidR="00172F7F" w:rsidRPr="002E4E9E">
        <w:rPr>
          <w:rFonts w:ascii="Times New Roman" w:hAnsi="Times New Roman"/>
          <w:sz w:val="24"/>
          <w:szCs w:val="24"/>
        </w:rPr>
        <w:t xml:space="preserve">at </w:t>
      </w:r>
      <w:r w:rsidRPr="002E4E9E">
        <w:rPr>
          <w:rFonts w:ascii="Times New Roman" w:hAnsi="Times New Roman"/>
          <w:sz w:val="24"/>
          <w:szCs w:val="24"/>
        </w:rPr>
        <w:t>regional level</w:t>
      </w:r>
      <w:r w:rsidR="00172F7F" w:rsidRPr="002E4E9E">
        <w:rPr>
          <w:rFonts w:ascii="Times New Roman" w:hAnsi="Times New Roman"/>
          <w:sz w:val="24"/>
          <w:szCs w:val="24"/>
        </w:rPr>
        <w:t>s</w:t>
      </w:r>
      <w:r w:rsidRPr="002E4E9E">
        <w:rPr>
          <w:rFonts w:ascii="Times New Roman" w:hAnsi="Times New Roman"/>
          <w:sz w:val="24"/>
          <w:szCs w:val="24"/>
        </w:rPr>
        <w:t xml:space="preserve"> as well as the debriefing session </w:t>
      </w:r>
      <w:r w:rsidR="00256797">
        <w:rPr>
          <w:rFonts w:ascii="Times New Roman" w:hAnsi="Times New Roman"/>
          <w:sz w:val="24"/>
          <w:szCs w:val="24"/>
        </w:rPr>
        <w:t>held</w:t>
      </w:r>
      <w:r w:rsidRPr="002E4E9E">
        <w:rPr>
          <w:rFonts w:ascii="Times New Roman" w:hAnsi="Times New Roman"/>
          <w:sz w:val="24"/>
          <w:szCs w:val="24"/>
        </w:rPr>
        <w:t xml:space="preserve"> </w:t>
      </w:r>
      <w:r w:rsidR="00256797">
        <w:rPr>
          <w:rFonts w:ascii="Times New Roman" w:hAnsi="Times New Roman"/>
          <w:sz w:val="24"/>
          <w:szCs w:val="24"/>
        </w:rPr>
        <w:t>to inform national level stakeholders on results of regional PPDs</w:t>
      </w:r>
      <w:r w:rsidR="00E83077" w:rsidRPr="002E4E9E">
        <w:rPr>
          <w:rFonts w:ascii="Times New Roman" w:hAnsi="Times New Roman"/>
          <w:sz w:val="24"/>
          <w:szCs w:val="24"/>
        </w:rPr>
        <w:t>,</w:t>
      </w:r>
      <w:r w:rsidRPr="002E4E9E">
        <w:rPr>
          <w:rFonts w:ascii="Times New Roman" w:hAnsi="Times New Roman"/>
          <w:sz w:val="24"/>
          <w:szCs w:val="24"/>
        </w:rPr>
        <w:t xml:space="preserve"> key </w:t>
      </w:r>
      <w:r w:rsidR="00256797">
        <w:rPr>
          <w:rFonts w:ascii="Times New Roman" w:hAnsi="Times New Roman"/>
          <w:sz w:val="24"/>
          <w:szCs w:val="24"/>
        </w:rPr>
        <w:t>strategic issues discussed and agreed up involving national level</w:t>
      </w:r>
      <w:r w:rsidR="002252B4" w:rsidRPr="002E4E9E">
        <w:rPr>
          <w:rFonts w:ascii="Times New Roman" w:hAnsi="Times New Roman"/>
          <w:sz w:val="24"/>
          <w:szCs w:val="24"/>
        </w:rPr>
        <w:t xml:space="preserve"> actors </w:t>
      </w:r>
      <w:r w:rsidR="00256797">
        <w:rPr>
          <w:rFonts w:ascii="Times New Roman" w:hAnsi="Times New Roman"/>
          <w:sz w:val="24"/>
          <w:szCs w:val="24"/>
        </w:rPr>
        <w:t>including, the</w:t>
      </w:r>
      <w:r w:rsidR="00D06ABA">
        <w:rPr>
          <w:rFonts w:ascii="Times New Roman" w:hAnsi="Times New Roman"/>
          <w:sz w:val="24"/>
          <w:szCs w:val="24"/>
        </w:rPr>
        <w:t xml:space="preserve"> </w:t>
      </w:r>
      <w:r w:rsidR="00172F7F" w:rsidRPr="002E4E9E">
        <w:rPr>
          <w:rFonts w:ascii="Times New Roman" w:hAnsi="Times New Roman"/>
          <w:sz w:val="24"/>
          <w:szCs w:val="24"/>
        </w:rPr>
        <w:t>Environment, Forest and Climate Change Commission /EFCCC/</w:t>
      </w:r>
      <w:r w:rsidR="002252B4" w:rsidRPr="002E4E9E">
        <w:rPr>
          <w:rFonts w:ascii="Times New Roman" w:hAnsi="Times New Roman"/>
          <w:sz w:val="24"/>
          <w:szCs w:val="24"/>
        </w:rPr>
        <w:t xml:space="preserve">; </w:t>
      </w:r>
      <w:r w:rsidR="00256797">
        <w:rPr>
          <w:rFonts w:ascii="Times New Roman" w:hAnsi="Times New Roman"/>
          <w:sz w:val="24"/>
          <w:szCs w:val="24"/>
        </w:rPr>
        <w:t xml:space="preserve">the </w:t>
      </w:r>
      <w:r w:rsidR="00377465" w:rsidRPr="002E4E9E">
        <w:rPr>
          <w:rFonts w:ascii="Times New Roman" w:hAnsi="Times New Roman"/>
          <w:sz w:val="24"/>
          <w:szCs w:val="24"/>
        </w:rPr>
        <w:t>Forest Sector Transformation Unit (FSTU</w:t>
      </w:r>
      <w:r w:rsidR="00A6631D">
        <w:rPr>
          <w:rFonts w:ascii="Times New Roman" w:hAnsi="Times New Roman"/>
          <w:sz w:val="24"/>
          <w:szCs w:val="24"/>
        </w:rPr>
        <w:t>-EFCCC</w:t>
      </w:r>
      <w:r w:rsidR="00377465" w:rsidRPr="002E4E9E">
        <w:rPr>
          <w:rFonts w:ascii="Times New Roman" w:hAnsi="Times New Roman"/>
          <w:sz w:val="24"/>
          <w:szCs w:val="24"/>
        </w:rPr>
        <w:t>);</w:t>
      </w:r>
      <w:r w:rsidR="00172F7F" w:rsidRPr="002E4E9E">
        <w:rPr>
          <w:rFonts w:ascii="Times New Roman" w:hAnsi="Times New Roman"/>
        </w:rPr>
        <w:t xml:space="preserve"> </w:t>
      </w:r>
      <w:r w:rsidR="00256797">
        <w:rPr>
          <w:rFonts w:ascii="Times New Roman" w:hAnsi="Times New Roman"/>
        </w:rPr>
        <w:t xml:space="preserve">the Ethiopian Development Bank, the Ministry of Trade and Industry, representatives from selected private wood processing industries, the </w:t>
      </w:r>
      <w:r w:rsidR="00172F7F" w:rsidRPr="00612377">
        <w:rPr>
          <w:rFonts w:ascii="Times New Roman" w:hAnsi="Times New Roman"/>
          <w:sz w:val="24"/>
          <w:szCs w:val="24"/>
        </w:rPr>
        <w:t>Ethiopian Chamber of Commerce and Sectorial Association</w:t>
      </w:r>
      <w:r w:rsidR="00256797">
        <w:rPr>
          <w:rFonts w:ascii="Times New Roman" w:hAnsi="Times New Roman"/>
          <w:sz w:val="24"/>
          <w:szCs w:val="24"/>
        </w:rPr>
        <w:t xml:space="preserve"> (ECCSA) and the from the World Bank</w:t>
      </w:r>
      <w:r w:rsidRPr="00612377">
        <w:rPr>
          <w:rFonts w:ascii="Times New Roman" w:hAnsi="Times New Roman"/>
          <w:sz w:val="24"/>
          <w:szCs w:val="24"/>
        </w:rPr>
        <w:t>.</w:t>
      </w:r>
      <w:r w:rsidR="00823461">
        <w:rPr>
          <w:rFonts w:ascii="Times New Roman" w:hAnsi="Times New Roman"/>
          <w:sz w:val="24"/>
          <w:szCs w:val="24"/>
        </w:rPr>
        <w:t xml:space="preserve"> </w:t>
      </w:r>
      <w:r w:rsidR="00256797">
        <w:rPr>
          <w:rFonts w:ascii="Times New Roman" w:hAnsi="Times New Roman"/>
          <w:sz w:val="24"/>
          <w:szCs w:val="24"/>
        </w:rPr>
        <w:t>A</w:t>
      </w:r>
      <w:r w:rsidR="007B14B2" w:rsidRPr="002E4E9E">
        <w:rPr>
          <w:rFonts w:ascii="Times New Roman" w:hAnsi="Times New Roman"/>
          <w:sz w:val="24"/>
          <w:szCs w:val="24"/>
        </w:rPr>
        <w:t xml:space="preserve"> representative </w:t>
      </w:r>
      <w:r w:rsidR="00256797">
        <w:rPr>
          <w:rFonts w:ascii="Times New Roman" w:hAnsi="Times New Roman"/>
          <w:sz w:val="24"/>
          <w:szCs w:val="24"/>
        </w:rPr>
        <w:t>from</w:t>
      </w:r>
      <w:r w:rsidR="007B14B2" w:rsidRPr="002E4E9E">
        <w:rPr>
          <w:rFonts w:ascii="Times New Roman" w:hAnsi="Times New Roman"/>
          <w:sz w:val="24"/>
          <w:szCs w:val="24"/>
        </w:rPr>
        <w:t xml:space="preserve"> </w:t>
      </w:r>
      <w:r w:rsidR="00A6631D">
        <w:rPr>
          <w:rFonts w:ascii="Times New Roman" w:hAnsi="Times New Roman"/>
          <w:sz w:val="24"/>
          <w:szCs w:val="24"/>
        </w:rPr>
        <w:t>FTSU-</w:t>
      </w:r>
      <w:r w:rsidR="007B14B2" w:rsidRPr="002E4E9E">
        <w:rPr>
          <w:rFonts w:ascii="Times New Roman" w:hAnsi="Times New Roman"/>
          <w:sz w:val="24"/>
          <w:szCs w:val="24"/>
        </w:rPr>
        <w:t xml:space="preserve">EFCCC has remarked that </w:t>
      </w:r>
      <w:r w:rsidR="006D6668" w:rsidRPr="002E4E9E">
        <w:rPr>
          <w:rFonts w:ascii="Times New Roman" w:hAnsi="Times New Roman"/>
          <w:sz w:val="24"/>
          <w:szCs w:val="24"/>
        </w:rPr>
        <w:t>establish</w:t>
      </w:r>
      <w:r w:rsidR="007C4BD0">
        <w:rPr>
          <w:rFonts w:ascii="Times New Roman" w:hAnsi="Times New Roman"/>
          <w:sz w:val="24"/>
          <w:szCs w:val="24"/>
        </w:rPr>
        <w:t>ing</w:t>
      </w:r>
      <w:r w:rsidR="006D6668" w:rsidRPr="002E4E9E">
        <w:rPr>
          <w:rFonts w:ascii="Times New Roman" w:hAnsi="Times New Roman"/>
          <w:sz w:val="24"/>
          <w:szCs w:val="24"/>
        </w:rPr>
        <w:t xml:space="preserve"> regional</w:t>
      </w:r>
      <w:r w:rsidR="000E72E7">
        <w:rPr>
          <w:rFonts w:ascii="Times New Roman" w:hAnsi="Times New Roman"/>
          <w:sz w:val="24"/>
          <w:szCs w:val="24"/>
        </w:rPr>
        <w:t xml:space="preserve"> level</w:t>
      </w:r>
      <w:r w:rsidR="006D6668" w:rsidRPr="002E4E9E">
        <w:rPr>
          <w:rFonts w:ascii="Times New Roman" w:hAnsi="Times New Roman"/>
          <w:sz w:val="24"/>
          <w:szCs w:val="24"/>
        </w:rPr>
        <w:t xml:space="preserve"> forest</w:t>
      </w:r>
      <w:r w:rsidR="000E72E7">
        <w:rPr>
          <w:rFonts w:ascii="Times New Roman" w:hAnsi="Times New Roman"/>
          <w:sz w:val="24"/>
          <w:szCs w:val="24"/>
        </w:rPr>
        <w:t xml:space="preserve"> development</w:t>
      </w:r>
      <w:r w:rsidR="006D6668" w:rsidRPr="002E4E9E">
        <w:rPr>
          <w:rFonts w:ascii="Times New Roman" w:hAnsi="Times New Roman"/>
          <w:sz w:val="24"/>
          <w:szCs w:val="24"/>
        </w:rPr>
        <w:t xml:space="preserve"> fund</w:t>
      </w:r>
      <w:r w:rsidR="000E72E7">
        <w:rPr>
          <w:rFonts w:ascii="Times New Roman" w:hAnsi="Times New Roman"/>
          <w:sz w:val="24"/>
          <w:szCs w:val="24"/>
        </w:rPr>
        <w:t>s to be operated</w:t>
      </w:r>
      <w:r w:rsidR="007B14B2" w:rsidRPr="002E4E9E">
        <w:rPr>
          <w:rFonts w:ascii="Times New Roman" w:hAnsi="Times New Roman"/>
          <w:sz w:val="24"/>
          <w:szCs w:val="24"/>
        </w:rPr>
        <w:t xml:space="preserve"> </w:t>
      </w:r>
      <w:r w:rsidR="000E72E7" w:rsidRPr="002E4E9E">
        <w:rPr>
          <w:rFonts w:ascii="Times New Roman" w:hAnsi="Times New Roman"/>
          <w:sz w:val="24"/>
          <w:szCs w:val="24"/>
        </w:rPr>
        <w:t>through partial reimbursement</w:t>
      </w:r>
      <w:r w:rsidR="000E72E7">
        <w:rPr>
          <w:rFonts w:ascii="Times New Roman" w:hAnsi="Times New Roman"/>
          <w:sz w:val="24"/>
          <w:szCs w:val="24"/>
        </w:rPr>
        <w:t xml:space="preserve"> or as a result-based incentive mechanism are</w:t>
      </w:r>
      <w:r w:rsidR="007B14B2" w:rsidRPr="002E4E9E">
        <w:rPr>
          <w:rFonts w:ascii="Times New Roman" w:hAnsi="Times New Roman"/>
          <w:sz w:val="24"/>
          <w:szCs w:val="24"/>
        </w:rPr>
        <w:t xml:space="preserve"> vital to facilitate </w:t>
      </w:r>
      <w:r w:rsidR="006D6668" w:rsidRPr="002E4E9E">
        <w:rPr>
          <w:rFonts w:ascii="Times New Roman" w:hAnsi="Times New Roman"/>
          <w:sz w:val="24"/>
          <w:szCs w:val="24"/>
        </w:rPr>
        <w:t xml:space="preserve">capacity building support </w:t>
      </w:r>
      <w:r w:rsidR="007B14B2" w:rsidRPr="002E4E9E">
        <w:rPr>
          <w:rFonts w:ascii="Times New Roman" w:hAnsi="Times New Roman"/>
          <w:sz w:val="24"/>
          <w:szCs w:val="24"/>
        </w:rPr>
        <w:t xml:space="preserve">when needed </w:t>
      </w:r>
      <w:r w:rsidR="000E72E7">
        <w:rPr>
          <w:rFonts w:ascii="Times New Roman" w:hAnsi="Times New Roman"/>
          <w:sz w:val="24"/>
          <w:szCs w:val="24"/>
        </w:rPr>
        <w:t xml:space="preserve">and for development </w:t>
      </w:r>
      <w:r w:rsidR="006D6668" w:rsidRPr="002E4E9E">
        <w:rPr>
          <w:rFonts w:ascii="Times New Roman" w:hAnsi="Times New Roman"/>
          <w:sz w:val="24"/>
          <w:szCs w:val="24"/>
        </w:rPr>
        <w:t xml:space="preserve">of </w:t>
      </w:r>
      <w:r w:rsidR="000E72E7">
        <w:rPr>
          <w:rFonts w:ascii="Times New Roman" w:hAnsi="Times New Roman"/>
          <w:sz w:val="24"/>
          <w:szCs w:val="24"/>
        </w:rPr>
        <w:t xml:space="preserve">forest </w:t>
      </w:r>
      <w:r w:rsidR="006D6668" w:rsidRPr="002E4E9E">
        <w:rPr>
          <w:rFonts w:ascii="Times New Roman" w:hAnsi="Times New Roman"/>
          <w:sz w:val="24"/>
          <w:szCs w:val="24"/>
        </w:rPr>
        <w:t xml:space="preserve">plantations </w:t>
      </w:r>
      <w:r w:rsidR="000E72E7">
        <w:rPr>
          <w:rFonts w:ascii="Times New Roman" w:hAnsi="Times New Roman"/>
          <w:sz w:val="24"/>
          <w:szCs w:val="24"/>
        </w:rPr>
        <w:t>and wood processing industries</w:t>
      </w:r>
      <w:r w:rsidR="00B26CC8">
        <w:rPr>
          <w:rFonts w:ascii="Times New Roman" w:hAnsi="Times New Roman"/>
          <w:sz w:val="24"/>
          <w:szCs w:val="24"/>
        </w:rPr>
        <w:t xml:space="preserve"> across regions</w:t>
      </w:r>
      <w:r w:rsidR="006D6668" w:rsidRPr="002E4E9E">
        <w:rPr>
          <w:rFonts w:ascii="Times New Roman" w:hAnsi="Times New Roman"/>
          <w:sz w:val="24"/>
          <w:szCs w:val="24"/>
        </w:rPr>
        <w:t xml:space="preserve">. In this connection, </w:t>
      </w:r>
      <w:r w:rsidR="000E72E7">
        <w:rPr>
          <w:rFonts w:ascii="Times New Roman" w:hAnsi="Times New Roman"/>
          <w:sz w:val="24"/>
          <w:szCs w:val="24"/>
        </w:rPr>
        <w:t>The FSTU</w:t>
      </w:r>
      <w:r w:rsidR="00A6631D">
        <w:rPr>
          <w:rFonts w:ascii="Times New Roman" w:hAnsi="Times New Roman"/>
          <w:sz w:val="24"/>
          <w:szCs w:val="24"/>
        </w:rPr>
        <w:t>-EFCCC</w:t>
      </w:r>
      <w:r w:rsidR="000E72E7">
        <w:rPr>
          <w:rFonts w:ascii="Times New Roman" w:hAnsi="Times New Roman"/>
          <w:sz w:val="24"/>
          <w:szCs w:val="24"/>
        </w:rPr>
        <w:t xml:space="preserve"> with financial assistance from</w:t>
      </w:r>
      <w:r w:rsidR="006D6668" w:rsidRPr="002E4E9E">
        <w:rPr>
          <w:rFonts w:ascii="Times New Roman" w:hAnsi="Times New Roman"/>
          <w:sz w:val="24"/>
          <w:szCs w:val="24"/>
        </w:rPr>
        <w:t xml:space="preserve"> Norway</w:t>
      </w:r>
      <w:r w:rsidR="000E72E7">
        <w:rPr>
          <w:rFonts w:ascii="Times New Roman" w:hAnsi="Times New Roman"/>
          <w:sz w:val="24"/>
          <w:szCs w:val="24"/>
        </w:rPr>
        <w:t xml:space="preserve"> and UNDP</w:t>
      </w:r>
      <w:r w:rsidR="006D6668" w:rsidRPr="002E4E9E">
        <w:rPr>
          <w:rFonts w:ascii="Times New Roman" w:hAnsi="Times New Roman"/>
          <w:sz w:val="24"/>
          <w:szCs w:val="24"/>
        </w:rPr>
        <w:t xml:space="preserve"> has </w:t>
      </w:r>
      <w:r w:rsidR="000E72E7">
        <w:rPr>
          <w:rFonts w:ascii="Times New Roman" w:hAnsi="Times New Roman"/>
          <w:sz w:val="24"/>
          <w:szCs w:val="24"/>
        </w:rPr>
        <w:t xml:space="preserve">been preparing </w:t>
      </w:r>
      <w:r w:rsidR="006D6668" w:rsidRPr="002E4E9E">
        <w:rPr>
          <w:rFonts w:ascii="Times New Roman" w:hAnsi="Times New Roman"/>
          <w:sz w:val="24"/>
          <w:szCs w:val="24"/>
        </w:rPr>
        <w:t xml:space="preserve">to </w:t>
      </w:r>
      <w:r w:rsidR="000E72E7">
        <w:rPr>
          <w:rFonts w:ascii="Times New Roman" w:hAnsi="Times New Roman"/>
          <w:sz w:val="24"/>
          <w:szCs w:val="24"/>
        </w:rPr>
        <w:t>lauch a financing scheme called “Challenge</w:t>
      </w:r>
      <w:r w:rsidR="006D6668" w:rsidRPr="002E4E9E">
        <w:rPr>
          <w:rFonts w:ascii="Times New Roman" w:hAnsi="Times New Roman"/>
          <w:sz w:val="24"/>
          <w:szCs w:val="24"/>
        </w:rPr>
        <w:t xml:space="preserve"> Fund</w:t>
      </w:r>
      <w:r w:rsidR="000E72E7">
        <w:rPr>
          <w:rFonts w:ascii="Times New Roman" w:hAnsi="Times New Roman"/>
          <w:sz w:val="24"/>
          <w:szCs w:val="24"/>
        </w:rPr>
        <w:t>”</w:t>
      </w:r>
      <w:r w:rsidR="006D6668" w:rsidRPr="002E4E9E">
        <w:rPr>
          <w:rFonts w:ascii="Times New Roman" w:hAnsi="Times New Roman"/>
          <w:sz w:val="24"/>
          <w:szCs w:val="24"/>
        </w:rPr>
        <w:t xml:space="preserve"> which is expected </w:t>
      </w:r>
      <w:r w:rsidRPr="002E4E9E">
        <w:rPr>
          <w:rFonts w:ascii="Times New Roman" w:hAnsi="Times New Roman"/>
          <w:sz w:val="24"/>
          <w:szCs w:val="24"/>
        </w:rPr>
        <w:t xml:space="preserve">to </w:t>
      </w:r>
      <w:r w:rsidR="000E72E7">
        <w:rPr>
          <w:rFonts w:ascii="Times New Roman" w:hAnsi="Times New Roman"/>
          <w:sz w:val="24"/>
          <w:szCs w:val="24"/>
        </w:rPr>
        <w:t xml:space="preserve">allow the private </w:t>
      </w:r>
      <w:r w:rsidR="00A6631D">
        <w:rPr>
          <w:rFonts w:ascii="Times New Roman" w:hAnsi="Times New Roman"/>
          <w:sz w:val="24"/>
          <w:szCs w:val="24"/>
        </w:rPr>
        <w:t xml:space="preserve">sector and </w:t>
      </w:r>
      <w:r w:rsidR="00B26CC8">
        <w:rPr>
          <w:rFonts w:ascii="Times New Roman" w:hAnsi="Times New Roman"/>
          <w:sz w:val="24"/>
          <w:szCs w:val="24"/>
        </w:rPr>
        <w:t xml:space="preserve">the </w:t>
      </w:r>
      <w:r w:rsidR="00A6631D">
        <w:rPr>
          <w:rFonts w:ascii="Times New Roman" w:hAnsi="Times New Roman"/>
          <w:sz w:val="24"/>
          <w:szCs w:val="24"/>
        </w:rPr>
        <w:t>smaller holder growers to</w:t>
      </w:r>
      <w:r w:rsidR="006D6668" w:rsidRPr="002E4E9E">
        <w:rPr>
          <w:rFonts w:ascii="Times New Roman" w:hAnsi="Times New Roman"/>
          <w:sz w:val="24"/>
          <w:szCs w:val="24"/>
        </w:rPr>
        <w:t xml:space="preserve"> access </w:t>
      </w:r>
      <w:r w:rsidR="00A6631D">
        <w:rPr>
          <w:rFonts w:ascii="Times New Roman" w:hAnsi="Times New Roman"/>
          <w:sz w:val="24"/>
          <w:szCs w:val="24"/>
        </w:rPr>
        <w:t xml:space="preserve">this </w:t>
      </w:r>
      <w:r w:rsidR="006D6668" w:rsidRPr="002E4E9E">
        <w:rPr>
          <w:rFonts w:ascii="Times New Roman" w:hAnsi="Times New Roman"/>
          <w:sz w:val="24"/>
          <w:szCs w:val="24"/>
        </w:rPr>
        <w:t>financing</w:t>
      </w:r>
      <w:r w:rsidR="00A6631D">
        <w:rPr>
          <w:rFonts w:ascii="Times New Roman" w:hAnsi="Times New Roman"/>
          <w:sz w:val="24"/>
          <w:szCs w:val="24"/>
        </w:rPr>
        <w:t xml:space="preserve"> scheme</w:t>
      </w:r>
      <w:r w:rsidR="006D6668" w:rsidRPr="002E4E9E">
        <w:rPr>
          <w:rFonts w:ascii="Times New Roman" w:hAnsi="Times New Roman"/>
          <w:sz w:val="24"/>
          <w:szCs w:val="24"/>
        </w:rPr>
        <w:t xml:space="preserve"> upon </w:t>
      </w:r>
      <w:r w:rsidR="00A6631D">
        <w:rPr>
          <w:rFonts w:ascii="Times New Roman" w:hAnsi="Times New Roman"/>
          <w:sz w:val="24"/>
          <w:szCs w:val="24"/>
        </w:rPr>
        <w:t xml:space="preserve">successful </w:t>
      </w:r>
      <w:r w:rsidR="006D6668" w:rsidRPr="002E4E9E">
        <w:rPr>
          <w:rFonts w:ascii="Times New Roman" w:hAnsi="Times New Roman"/>
          <w:sz w:val="24"/>
          <w:szCs w:val="24"/>
        </w:rPr>
        <w:t>development and submission of feasible projects</w:t>
      </w:r>
      <w:r w:rsidR="00A6631D">
        <w:rPr>
          <w:rFonts w:ascii="Times New Roman" w:hAnsi="Times New Roman"/>
          <w:sz w:val="24"/>
          <w:szCs w:val="24"/>
        </w:rPr>
        <w:t>/investment plans</w:t>
      </w:r>
      <w:r w:rsidR="006D6668" w:rsidRPr="002E4E9E">
        <w:rPr>
          <w:rFonts w:ascii="Times New Roman" w:hAnsi="Times New Roman"/>
          <w:sz w:val="24"/>
          <w:szCs w:val="24"/>
        </w:rPr>
        <w:t xml:space="preserve">. </w:t>
      </w:r>
      <w:r w:rsidR="00A6631D">
        <w:rPr>
          <w:rFonts w:ascii="Times New Roman" w:hAnsi="Times New Roman"/>
          <w:sz w:val="24"/>
          <w:szCs w:val="24"/>
        </w:rPr>
        <w:t xml:space="preserve">It is believed, this financing arrangement will be the first of its kind in the country for the sector and </w:t>
      </w:r>
      <w:r w:rsidR="006D6668" w:rsidRPr="002E4E9E">
        <w:rPr>
          <w:rFonts w:ascii="Times New Roman" w:hAnsi="Times New Roman"/>
          <w:sz w:val="24"/>
          <w:szCs w:val="24"/>
        </w:rPr>
        <w:t xml:space="preserve">will </w:t>
      </w:r>
      <w:r w:rsidR="00A6631D">
        <w:rPr>
          <w:rFonts w:ascii="Times New Roman" w:hAnsi="Times New Roman"/>
          <w:sz w:val="24"/>
          <w:szCs w:val="24"/>
        </w:rPr>
        <w:t>be</w:t>
      </w:r>
      <w:r w:rsidR="006D6668" w:rsidRPr="002E4E9E">
        <w:rPr>
          <w:rFonts w:ascii="Times New Roman" w:hAnsi="Times New Roman"/>
          <w:sz w:val="24"/>
          <w:szCs w:val="24"/>
        </w:rPr>
        <w:t xml:space="preserve"> good opportunity for private investors </w:t>
      </w:r>
      <w:r w:rsidR="00A6631D">
        <w:rPr>
          <w:rFonts w:ascii="Times New Roman" w:hAnsi="Times New Roman"/>
          <w:sz w:val="24"/>
          <w:szCs w:val="24"/>
        </w:rPr>
        <w:t xml:space="preserve">and small out growers alike </w:t>
      </w:r>
      <w:r w:rsidR="00B26CC8">
        <w:rPr>
          <w:rFonts w:ascii="Times New Roman" w:hAnsi="Times New Roman"/>
          <w:sz w:val="24"/>
          <w:szCs w:val="24"/>
        </w:rPr>
        <w:t xml:space="preserve">who are </w:t>
      </w:r>
      <w:r w:rsidR="00A6631D">
        <w:rPr>
          <w:rFonts w:ascii="Times New Roman" w:hAnsi="Times New Roman"/>
          <w:sz w:val="24"/>
          <w:szCs w:val="24"/>
        </w:rPr>
        <w:t>eager to be</w:t>
      </w:r>
      <w:r w:rsidR="006D6668" w:rsidRPr="002E4E9E">
        <w:rPr>
          <w:rFonts w:ascii="Times New Roman" w:hAnsi="Times New Roman"/>
          <w:sz w:val="24"/>
          <w:szCs w:val="24"/>
        </w:rPr>
        <w:t xml:space="preserve"> engaged both in plantation</w:t>
      </w:r>
      <w:r w:rsidR="00A6631D">
        <w:rPr>
          <w:rFonts w:ascii="Times New Roman" w:hAnsi="Times New Roman"/>
          <w:sz w:val="24"/>
          <w:szCs w:val="24"/>
        </w:rPr>
        <w:t xml:space="preserve"> development</w:t>
      </w:r>
      <w:r w:rsidR="006D6668" w:rsidRPr="002E4E9E">
        <w:rPr>
          <w:rFonts w:ascii="Times New Roman" w:hAnsi="Times New Roman"/>
          <w:sz w:val="24"/>
          <w:szCs w:val="24"/>
        </w:rPr>
        <w:t xml:space="preserve"> as well as the processing of forest products.</w:t>
      </w:r>
      <w:r w:rsidR="00B26CC8">
        <w:rPr>
          <w:rFonts w:ascii="Times New Roman" w:hAnsi="Times New Roman"/>
          <w:sz w:val="24"/>
          <w:szCs w:val="24"/>
        </w:rPr>
        <w:t xml:space="preserve"> The scheme will start operating once EFCCC top management approves it</w:t>
      </w:r>
      <w:r w:rsidR="00803463">
        <w:rPr>
          <w:rFonts w:ascii="Times New Roman" w:hAnsi="Times New Roman"/>
          <w:sz w:val="24"/>
          <w:szCs w:val="24"/>
        </w:rPr>
        <w:t>.</w:t>
      </w:r>
    </w:p>
    <w:p w14:paraId="7FC9C6EB" w14:textId="6D9CD253" w:rsidR="00F76DC2" w:rsidRDefault="00F76DC2" w:rsidP="002E4E9E">
      <w:pPr>
        <w:spacing w:after="0"/>
        <w:jc w:val="both"/>
        <w:rPr>
          <w:rFonts w:ascii="Times New Roman" w:hAnsi="Times New Roman"/>
          <w:sz w:val="24"/>
          <w:szCs w:val="24"/>
        </w:rPr>
      </w:pPr>
    </w:p>
    <w:p w14:paraId="343D9D82" w14:textId="77777777" w:rsidR="000650F1" w:rsidRPr="002E4E9E" w:rsidRDefault="000650F1" w:rsidP="002E4E9E">
      <w:pPr>
        <w:spacing w:after="0"/>
        <w:jc w:val="both"/>
        <w:rPr>
          <w:rFonts w:ascii="Times New Roman" w:hAnsi="Times New Roman"/>
          <w:sz w:val="24"/>
          <w:szCs w:val="24"/>
        </w:rPr>
      </w:pPr>
    </w:p>
    <w:p w14:paraId="0959E2FD" w14:textId="1B4493B2" w:rsidR="004950FE" w:rsidRPr="002E4E9E" w:rsidRDefault="00F76DC2" w:rsidP="002E4E9E">
      <w:pPr>
        <w:spacing w:after="0"/>
        <w:jc w:val="both"/>
        <w:rPr>
          <w:rFonts w:ascii="Times New Roman" w:hAnsi="Times New Roman"/>
          <w:sz w:val="24"/>
          <w:szCs w:val="24"/>
        </w:rPr>
      </w:pPr>
      <w:r>
        <w:rPr>
          <w:rFonts w:ascii="Times New Roman" w:hAnsi="Times New Roman"/>
          <w:sz w:val="24"/>
          <w:szCs w:val="24"/>
        </w:rPr>
        <w:lastRenderedPageBreak/>
        <w:t>Accordingly, the national level debriefing meeting agreed</w:t>
      </w:r>
      <w:r w:rsidR="00C7373C">
        <w:rPr>
          <w:rFonts w:ascii="Times New Roman" w:hAnsi="Times New Roman"/>
          <w:sz w:val="24"/>
          <w:szCs w:val="24"/>
        </w:rPr>
        <w:t xml:space="preserve"> on the following </w:t>
      </w:r>
      <w:r w:rsidR="003B559C">
        <w:rPr>
          <w:rFonts w:ascii="Times New Roman" w:hAnsi="Times New Roman"/>
          <w:sz w:val="24"/>
          <w:szCs w:val="24"/>
        </w:rPr>
        <w:t>points</w:t>
      </w:r>
      <w:r w:rsidR="00C7373C">
        <w:rPr>
          <w:rFonts w:ascii="Times New Roman" w:hAnsi="Times New Roman"/>
          <w:sz w:val="24"/>
          <w:szCs w:val="24"/>
        </w:rPr>
        <w:t xml:space="preserve"> as next steps </w:t>
      </w:r>
      <w:r w:rsidR="000F31D5">
        <w:rPr>
          <w:rFonts w:ascii="Times New Roman" w:hAnsi="Times New Roman"/>
          <w:sz w:val="24"/>
          <w:szCs w:val="24"/>
        </w:rPr>
        <w:t xml:space="preserve">that </w:t>
      </w:r>
      <w:r w:rsidR="0017631C">
        <w:rPr>
          <w:rFonts w:ascii="Times New Roman" w:hAnsi="Times New Roman"/>
          <w:sz w:val="24"/>
          <w:szCs w:val="24"/>
        </w:rPr>
        <w:t xml:space="preserve">the National and Regional Working Groups </w:t>
      </w:r>
      <w:r w:rsidR="000F31D5">
        <w:rPr>
          <w:rFonts w:ascii="Times New Roman" w:hAnsi="Times New Roman"/>
          <w:sz w:val="24"/>
          <w:szCs w:val="24"/>
        </w:rPr>
        <w:t xml:space="preserve">assisted by the FSTU-EFCCC, </w:t>
      </w:r>
      <w:r w:rsidR="000650F1">
        <w:rPr>
          <w:rFonts w:ascii="Times New Roman" w:hAnsi="Times New Roman"/>
          <w:sz w:val="24"/>
          <w:szCs w:val="24"/>
        </w:rPr>
        <w:t>ECCSA</w:t>
      </w:r>
      <w:r w:rsidR="000F31D5">
        <w:rPr>
          <w:rFonts w:ascii="Times New Roman" w:hAnsi="Times New Roman"/>
          <w:sz w:val="24"/>
          <w:szCs w:val="24"/>
        </w:rPr>
        <w:t xml:space="preserve"> and</w:t>
      </w:r>
      <w:r w:rsidR="000650F1">
        <w:rPr>
          <w:rFonts w:ascii="Times New Roman" w:hAnsi="Times New Roman"/>
          <w:sz w:val="24"/>
          <w:szCs w:val="24"/>
        </w:rPr>
        <w:t xml:space="preserve"> its regional chapters </w:t>
      </w:r>
      <w:r w:rsidR="000F31D5">
        <w:rPr>
          <w:rFonts w:ascii="Times New Roman" w:hAnsi="Times New Roman"/>
          <w:sz w:val="24"/>
          <w:szCs w:val="24"/>
        </w:rPr>
        <w:t xml:space="preserve">would pursue so that agreements reached at PPDs are </w:t>
      </w:r>
      <w:r w:rsidR="003B559C">
        <w:rPr>
          <w:rFonts w:ascii="Times New Roman" w:hAnsi="Times New Roman"/>
          <w:sz w:val="24"/>
          <w:szCs w:val="24"/>
        </w:rPr>
        <w:t xml:space="preserve">adequately </w:t>
      </w:r>
      <w:r w:rsidR="000F31D5">
        <w:rPr>
          <w:rFonts w:ascii="Times New Roman" w:hAnsi="Times New Roman"/>
          <w:sz w:val="24"/>
          <w:szCs w:val="24"/>
        </w:rPr>
        <w:t>realized:</w:t>
      </w:r>
    </w:p>
    <w:p w14:paraId="5865BBBB" w14:textId="77777777" w:rsidR="00526324" w:rsidRPr="002E4E9E" w:rsidRDefault="00526324" w:rsidP="002E4E9E">
      <w:pPr>
        <w:spacing w:after="0"/>
        <w:jc w:val="both"/>
        <w:rPr>
          <w:rFonts w:ascii="Times New Roman" w:hAnsi="Times New Roman"/>
          <w:sz w:val="24"/>
          <w:szCs w:val="24"/>
        </w:rPr>
      </w:pPr>
      <w:r w:rsidRPr="002E4E9E">
        <w:rPr>
          <w:rFonts w:ascii="Times New Roman" w:hAnsi="Times New Roman"/>
          <w:sz w:val="24"/>
          <w:szCs w:val="24"/>
        </w:rPr>
        <w:t xml:space="preserve"> </w:t>
      </w:r>
    </w:p>
    <w:p w14:paraId="51DFDB23" w14:textId="6BA3A290" w:rsidR="00E40F18" w:rsidRDefault="003B559C" w:rsidP="00E40F18">
      <w:pPr>
        <w:pStyle w:val="ListParagraph"/>
        <w:numPr>
          <w:ilvl w:val="0"/>
          <w:numId w:val="35"/>
        </w:numPr>
        <w:spacing w:after="0"/>
        <w:jc w:val="both"/>
        <w:rPr>
          <w:rFonts w:ascii="Times New Roman" w:hAnsi="Times New Roman"/>
          <w:sz w:val="24"/>
          <w:szCs w:val="24"/>
        </w:rPr>
      </w:pPr>
      <w:r>
        <w:rPr>
          <w:rFonts w:ascii="Times New Roman" w:hAnsi="Times New Roman"/>
          <w:sz w:val="24"/>
          <w:szCs w:val="24"/>
        </w:rPr>
        <w:t>C</w:t>
      </w:r>
      <w:r w:rsidR="00505C28" w:rsidRPr="003B559C">
        <w:rPr>
          <w:rFonts w:ascii="Times New Roman" w:hAnsi="Times New Roman"/>
          <w:sz w:val="24"/>
          <w:szCs w:val="24"/>
        </w:rPr>
        <w:t>onsultation</w:t>
      </w:r>
      <w:r w:rsidR="00505C28">
        <w:rPr>
          <w:rFonts w:ascii="Times New Roman" w:hAnsi="Times New Roman"/>
          <w:sz w:val="24"/>
          <w:szCs w:val="24"/>
        </w:rPr>
        <w:t xml:space="preserve"> </w:t>
      </w:r>
      <w:r w:rsidR="002219DD" w:rsidRPr="00E40F18">
        <w:rPr>
          <w:rFonts w:ascii="Times New Roman" w:hAnsi="Times New Roman"/>
          <w:sz w:val="24"/>
          <w:szCs w:val="24"/>
        </w:rPr>
        <w:t>platform</w:t>
      </w:r>
      <w:r w:rsidR="00505C28">
        <w:rPr>
          <w:rFonts w:ascii="Times New Roman" w:hAnsi="Times New Roman"/>
          <w:sz w:val="24"/>
          <w:szCs w:val="24"/>
        </w:rPr>
        <w:t>s</w:t>
      </w:r>
      <w:r>
        <w:rPr>
          <w:rFonts w:ascii="Times New Roman" w:hAnsi="Times New Roman"/>
          <w:sz w:val="24"/>
          <w:szCs w:val="24"/>
        </w:rPr>
        <w:t xml:space="preserve"> of continuous </w:t>
      </w:r>
      <w:r w:rsidR="00DA7632">
        <w:rPr>
          <w:rFonts w:ascii="Times New Roman" w:hAnsi="Times New Roman"/>
          <w:sz w:val="24"/>
          <w:szCs w:val="24"/>
        </w:rPr>
        <w:t xml:space="preserve">for public-private engagement </w:t>
      </w:r>
      <w:r w:rsidR="00505C28">
        <w:rPr>
          <w:rFonts w:ascii="Times New Roman" w:hAnsi="Times New Roman"/>
          <w:sz w:val="24"/>
          <w:szCs w:val="24"/>
        </w:rPr>
        <w:t>to be established and held</w:t>
      </w:r>
      <w:r w:rsidR="00526324" w:rsidRPr="00E40F18">
        <w:rPr>
          <w:rFonts w:ascii="Times New Roman" w:hAnsi="Times New Roman"/>
          <w:sz w:val="24"/>
          <w:szCs w:val="24"/>
        </w:rPr>
        <w:t xml:space="preserve"> among key actors </w:t>
      </w:r>
      <w:r w:rsidR="002219DD" w:rsidRPr="00E40F18">
        <w:rPr>
          <w:rFonts w:ascii="Times New Roman" w:hAnsi="Times New Roman"/>
          <w:sz w:val="24"/>
          <w:szCs w:val="24"/>
        </w:rPr>
        <w:t xml:space="preserve">to </w:t>
      </w:r>
      <w:r w:rsidRPr="00E40F18">
        <w:rPr>
          <w:rFonts w:ascii="Times New Roman" w:hAnsi="Times New Roman"/>
          <w:sz w:val="24"/>
          <w:szCs w:val="24"/>
        </w:rPr>
        <w:t xml:space="preserve">set </w:t>
      </w:r>
      <w:r w:rsidR="002219DD" w:rsidRPr="00E40F18">
        <w:rPr>
          <w:rFonts w:ascii="Times New Roman" w:hAnsi="Times New Roman"/>
          <w:sz w:val="24"/>
          <w:szCs w:val="24"/>
        </w:rPr>
        <w:t xml:space="preserve">common targets, </w:t>
      </w:r>
      <w:r w:rsidR="002277E4">
        <w:rPr>
          <w:rFonts w:ascii="Times New Roman" w:hAnsi="Times New Roman"/>
          <w:sz w:val="24"/>
          <w:szCs w:val="24"/>
        </w:rPr>
        <w:t xml:space="preserve">discuss on </w:t>
      </w:r>
      <w:r w:rsidR="002219DD" w:rsidRPr="00E40F18">
        <w:rPr>
          <w:rFonts w:ascii="Times New Roman" w:hAnsi="Times New Roman"/>
          <w:sz w:val="24"/>
          <w:szCs w:val="24"/>
        </w:rPr>
        <w:t xml:space="preserve">strategic approaches </w:t>
      </w:r>
      <w:r w:rsidR="002277E4">
        <w:rPr>
          <w:rFonts w:ascii="Times New Roman" w:hAnsi="Times New Roman"/>
          <w:sz w:val="24"/>
          <w:szCs w:val="24"/>
        </w:rPr>
        <w:t xml:space="preserve">to ensure sustained solutions </w:t>
      </w:r>
      <w:r w:rsidR="002219DD" w:rsidRPr="00E40F18">
        <w:rPr>
          <w:rFonts w:ascii="Times New Roman" w:hAnsi="Times New Roman"/>
          <w:sz w:val="24"/>
          <w:szCs w:val="24"/>
        </w:rPr>
        <w:t>and evaluate achievements which is to be led by FSTU/EFCCC</w:t>
      </w:r>
      <w:r w:rsidR="00E40F18">
        <w:rPr>
          <w:rFonts w:ascii="Times New Roman" w:hAnsi="Times New Roman"/>
          <w:sz w:val="24"/>
          <w:szCs w:val="24"/>
        </w:rPr>
        <w:t>;</w:t>
      </w:r>
    </w:p>
    <w:p w14:paraId="13E69E44" w14:textId="437536C0" w:rsidR="00E40F18" w:rsidRDefault="002219DD" w:rsidP="00E40F18">
      <w:pPr>
        <w:pStyle w:val="ListParagraph"/>
        <w:numPr>
          <w:ilvl w:val="0"/>
          <w:numId w:val="35"/>
        </w:numPr>
        <w:spacing w:after="0"/>
        <w:jc w:val="both"/>
        <w:rPr>
          <w:rFonts w:ascii="Times New Roman" w:hAnsi="Times New Roman"/>
          <w:sz w:val="24"/>
          <w:szCs w:val="24"/>
        </w:rPr>
      </w:pPr>
      <w:r w:rsidRPr="00E40F18">
        <w:rPr>
          <w:rFonts w:ascii="Times New Roman" w:hAnsi="Times New Roman"/>
          <w:sz w:val="24"/>
          <w:szCs w:val="24"/>
        </w:rPr>
        <w:t xml:space="preserve">Form </w:t>
      </w:r>
      <w:r w:rsidR="00DA7632">
        <w:rPr>
          <w:rFonts w:ascii="Times New Roman" w:hAnsi="Times New Roman"/>
          <w:sz w:val="24"/>
          <w:szCs w:val="24"/>
        </w:rPr>
        <w:t>a W</w:t>
      </w:r>
      <w:r w:rsidRPr="00E40F18">
        <w:rPr>
          <w:rFonts w:ascii="Times New Roman" w:hAnsi="Times New Roman"/>
          <w:sz w:val="24"/>
          <w:szCs w:val="24"/>
        </w:rPr>
        <w:t xml:space="preserve">orking </w:t>
      </w:r>
      <w:r w:rsidR="00DA7632">
        <w:rPr>
          <w:rFonts w:ascii="Times New Roman" w:hAnsi="Times New Roman"/>
          <w:sz w:val="24"/>
          <w:szCs w:val="24"/>
        </w:rPr>
        <w:t>G</w:t>
      </w:r>
      <w:r w:rsidRPr="00E40F18">
        <w:rPr>
          <w:rFonts w:ascii="Times New Roman" w:hAnsi="Times New Roman"/>
          <w:sz w:val="24"/>
          <w:szCs w:val="24"/>
        </w:rPr>
        <w:t xml:space="preserve">roup in each region and maintain </w:t>
      </w:r>
      <w:r w:rsidR="00D224F3">
        <w:rPr>
          <w:rFonts w:ascii="Times New Roman" w:hAnsi="Times New Roman"/>
          <w:sz w:val="24"/>
          <w:szCs w:val="24"/>
        </w:rPr>
        <w:t xml:space="preserve">its </w:t>
      </w:r>
      <w:r w:rsidRPr="00E40F18">
        <w:rPr>
          <w:rFonts w:ascii="Times New Roman" w:hAnsi="Times New Roman"/>
          <w:sz w:val="24"/>
          <w:szCs w:val="24"/>
        </w:rPr>
        <w:t>continuous</w:t>
      </w:r>
      <w:r w:rsidR="00D224F3">
        <w:rPr>
          <w:rFonts w:ascii="Times New Roman" w:hAnsi="Times New Roman"/>
          <w:sz w:val="24"/>
          <w:szCs w:val="24"/>
        </w:rPr>
        <w:t xml:space="preserve"> actions in</w:t>
      </w:r>
      <w:r w:rsidRPr="00E40F18">
        <w:rPr>
          <w:rFonts w:ascii="Times New Roman" w:hAnsi="Times New Roman"/>
          <w:sz w:val="24"/>
          <w:szCs w:val="24"/>
        </w:rPr>
        <w:t xml:space="preserve"> follow</w:t>
      </w:r>
      <w:r w:rsidR="00D224F3">
        <w:rPr>
          <w:rFonts w:ascii="Times New Roman" w:hAnsi="Times New Roman"/>
          <w:sz w:val="24"/>
          <w:szCs w:val="24"/>
        </w:rPr>
        <w:t>ing</w:t>
      </w:r>
      <w:r w:rsidRPr="00E40F18">
        <w:rPr>
          <w:rFonts w:ascii="Times New Roman" w:hAnsi="Times New Roman"/>
          <w:sz w:val="24"/>
          <w:szCs w:val="24"/>
        </w:rPr>
        <w:t>-up</w:t>
      </w:r>
      <w:r w:rsidR="001B34AD">
        <w:rPr>
          <w:rFonts w:ascii="Times New Roman" w:hAnsi="Times New Roman"/>
          <w:sz w:val="24"/>
          <w:szCs w:val="24"/>
        </w:rPr>
        <w:t xml:space="preserve"> of progresses</w:t>
      </w:r>
      <w:r w:rsidR="00D224F3">
        <w:rPr>
          <w:rFonts w:ascii="Times New Roman" w:hAnsi="Times New Roman"/>
          <w:sz w:val="24"/>
          <w:szCs w:val="24"/>
        </w:rPr>
        <w:t xml:space="preserve"> and</w:t>
      </w:r>
      <w:r w:rsidR="001B34AD">
        <w:rPr>
          <w:rFonts w:ascii="Times New Roman" w:hAnsi="Times New Roman"/>
          <w:sz w:val="24"/>
          <w:szCs w:val="24"/>
        </w:rPr>
        <w:t xml:space="preserve"> achievements</w:t>
      </w:r>
      <w:r w:rsidR="00D224F3">
        <w:rPr>
          <w:rFonts w:ascii="Times New Roman" w:hAnsi="Times New Roman"/>
          <w:sz w:val="24"/>
          <w:szCs w:val="24"/>
        </w:rPr>
        <w:t>,</w:t>
      </w:r>
      <w:r w:rsidR="001B34AD">
        <w:rPr>
          <w:rFonts w:ascii="Times New Roman" w:hAnsi="Times New Roman"/>
          <w:sz w:val="24"/>
          <w:szCs w:val="24"/>
        </w:rPr>
        <w:t xml:space="preserve"> and </w:t>
      </w:r>
      <w:r w:rsidR="00DA7632">
        <w:rPr>
          <w:rFonts w:ascii="Times New Roman" w:hAnsi="Times New Roman"/>
          <w:sz w:val="24"/>
          <w:szCs w:val="24"/>
        </w:rPr>
        <w:t>strategize the</w:t>
      </w:r>
      <w:r w:rsidR="001B34AD">
        <w:rPr>
          <w:rFonts w:ascii="Times New Roman" w:hAnsi="Times New Roman"/>
          <w:sz w:val="24"/>
          <w:szCs w:val="24"/>
        </w:rPr>
        <w:t xml:space="preserve"> way forward</w:t>
      </w:r>
      <w:r w:rsidR="00E40F18">
        <w:rPr>
          <w:rFonts w:ascii="Times New Roman" w:hAnsi="Times New Roman"/>
          <w:sz w:val="24"/>
          <w:szCs w:val="24"/>
        </w:rPr>
        <w:t>;</w:t>
      </w:r>
    </w:p>
    <w:p w14:paraId="1152544C" w14:textId="7E4DA0A0" w:rsidR="00E40F18" w:rsidRDefault="002219DD" w:rsidP="00E40F18">
      <w:pPr>
        <w:pStyle w:val="ListParagraph"/>
        <w:numPr>
          <w:ilvl w:val="0"/>
          <w:numId w:val="35"/>
        </w:numPr>
        <w:spacing w:after="0"/>
        <w:jc w:val="both"/>
        <w:rPr>
          <w:rFonts w:ascii="Times New Roman" w:hAnsi="Times New Roman"/>
          <w:sz w:val="24"/>
          <w:szCs w:val="24"/>
        </w:rPr>
      </w:pPr>
      <w:r w:rsidRPr="00E40F18">
        <w:rPr>
          <w:rFonts w:ascii="Times New Roman" w:hAnsi="Times New Roman"/>
          <w:sz w:val="24"/>
          <w:szCs w:val="24"/>
        </w:rPr>
        <w:t>Attention should be given to capacity building and experience sharing</w:t>
      </w:r>
      <w:r w:rsidR="006961EC">
        <w:rPr>
          <w:rFonts w:ascii="Times New Roman" w:hAnsi="Times New Roman"/>
          <w:sz w:val="24"/>
          <w:szCs w:val="24"/>
        </w:rPr>
        <w:t xml:space="preserve"> among actors</w:t>
      </w:r>
      <w:r w:rsidRPr="00E40F18">
        <w:rPr>
          <w:rFonts w:ascii="Times New Roman" w:hAnsi="Times New Roman"/>
          <w:sz w:val="24"/>
          <w:szCs w:val="24"/>
        </w:rPr>
        <w:t xml:space="preserve"> engaged in the </w:t>
      </w:r>
      <w:r w:rsidR="006961EC">
        <w:rPr>
          <w:rFonts w:ascii="Times New Roman" w:hAnsi="Times New Roman"/>
          <w:sz w:val="24"/>
          <w:szCs w:val="24"/>
        </w:rPr>
        <w:t xml:space="preserve">development of the </w:t>
      </w:r>
      <w:r w:rsidRPr="00E40F18">
        <w:rPr>
          <w:rFonts w:ascii="Times New Roman" w:hAnsi="Times New Roman"/>
          <w:sz w:val="24"/>
          <w:szCs w:val="24"/>
        </w:rPr>
        <w:t xml:space="preserve">sector (tree growers, </w:t>
      </w:r>
      <w:r w:rsidR="006961EC">
        <w:rPr>
          <w:rFonts w:ascii="Times New Roman" w:hAnsi="Times New Roman"/>
          <w:sz w:val="24"/>
          <w:szCs w:val="24"/>
        </w:rPr>
        <w:t xml:space="preserve">plantation estates, industrial </w:t>
      </w:r>
      <w:r w:rsidRPr="00E40F18">
        <w:rPr>
          <w:rFonts w:ascii="Times New Roman" w:hAnsi="Times New Roman"/>
          <w:sz w:val="24"/>
          <w:szCs w:val="24"/>
        </w:rPr>
        <w:t>processors and relevant st</w:t>
      </w:r>
      <w:r w:rsidR="00DA7632">
        <w:rPr>
          <w:rFonts w:ascii="Times New Roman" w:hAnsi="Times New Roman"/>
          <w:sz w:val="24"/>
          <w:szCs w:val="24"/>
        </w:rPr>
        <w:t>ake</w:t>
      </w:r>
      <w:r w:rsidRPr="00E40F18">
        <w:rPr>
          <w:rFonts w:ascii="Times New Roman" w:hAnsi="Times New Roman"/>
          <w:sz w:val="24"/>
          <w:szCs w:val="24"/>
        </w:rPr>
        <w:t>holders)</w:t>
      </w:r>
      <w:r w:rsidR="00E40F18">
        <w:rPr>
          <w:rFonts w:ascii="Times New Roman" w:hAnsi="Times New Roman"/>
          <w:sz w:val="24"/>
          <w:szCs w:val="24"/>
        </w:rPr>
        <w:t>;</w:t>
      </w:r>
    </w:p>
    <w:p w14:paraId="1E78A6ED" w14:textId="06C71020" w:rsidR="00E40F18" w:rsidRDefault="002219DD" w:rsidP="00E40F18">
      <w:pPr>
        <w:pStyle w:val="ListParagraph"/>
        <w:numPr>
          <w:ilvl w:val="0"/>
          <w:numId w:val="35"/>
        </w:numPr>
        <w:spacing w:after="0"/>
        <w:jc w:val="both"/>
        <w:rPr>
          <w:rFonts w:ascii="Times New Roman" w:hAnsi="Times New Roman"/>
          <w:sz w:val="24"/>
          <w:szCs w:val="24"/>
        </w:rPr>
      </w:pPr>
      <w:r w:rsidRPr="00E40F18">
        <w:rPr>
          <w:rFonts w:ascii="Times New Roman" w:hAnsi="Times New Roman"/>
          <w:sz w:val="24"/>
          <w:szCs w:val="24"/>
        </w:rPr>
        <w:t xml:space="preserve">Manage and find lasting solution </w:t>
      </w:r>
      <w:r w:rsidR="006961EC">
        <w:rPr>
          <w:rFonts w:ascii="Times New Roman" w:hAnsi="Times New Roman"/>
          <w:sz w:val="24"/>
          <w:szCs w:val="24"/>
        </w:rPr>
        <w:t>to</w:t>
      </w:r>
      <w:r w:rsidRPr="00E40F18">
        <w:rPr>
          <w:rFonts w:ascii="Times New Roman" w:hAnsi="Times New Roman"/>
          <w:sz w:val="24"/>
          <w:szCs w:val="24"/>
        </w:rPr>
        <w:t xml:space="preserve"> security </w:t>
      </w:r>
      <w:r w:rsidR="006961EC">
        <w:rPr>
          <w:rFonts w:ascii="Times New Roman" w:hAnsi="Times New Roman"/>
          <w:sz w:val="24"/>
          <w:szCs w:val="24"/>
        </w:rPr>
        <w:t>problems and conflicts</w:t>
      </w:r>
      <w:r w:rsidRPr="00E40F18">
        <w:rPr>
          <w:rFonts w:ascii="Times New Roman" w:hAnsi="Times New Roman"/>
          <w:sz w:val="24"/>
          <w:szCs w:val="24"/>
        </w:rPr>
        <w:t xml:space="preserve"> in forest planation areas</w:t>
      </w:r>
      <w:r w:rsidR="00D224F3">
        <w:rPr>
          <w:rFonts w:ascii="Times New Roman" w:hAnsi="Times New Roman"/>
          <w:sz w:val="24"/>
          <w:szCs w:val="24"/>
        </w:rPr>
        <w:t>, including ownership and on overall invested property safeguarding;</w:t>
      </w:r>
    </w:p>
    <w:p w14:paraId="15A8983C" w14:textId="47565421" w:rsidR="00E40F18" w:rsidRDefault="002219DD" w:rsidP="00E40F18">
      <w:pPr>
        <w:pStyle w:val="ListParagraph"/>
        <w:numPr>
          <w:ilvl w:val="0"/>
          <w:numId w:val="35"/>
        </w:numPr>
        <w:spacing w:after="0"/>
        <w:jc w:val="both"/>
        <w:rPr>
          <w:rFonts w:ascii="Times New Roman" w:hAnsi="Times New Roman"/>
          <w:sz w:val="24"/>
          <w:szCs w:val="24"/>
        </w:rPr>
      </w:pPr>
      <w:r w:rsidRPr="00E40F18">
        <w:rPr>
          <w:rFonts w:ascii="Times New Roman" w:hAnsi="Times New Roman"/>
          <w:sz w:val="24"/>
          <w:szCs w:val="24"/>
        </w:rPr>
        <w:t>Promote</w:t>
      </w:r>
      <w:r w:rsidR="00D224F3">
        <w:rPr>
          <w:rFonts w:ascii="Times New Roman" w:hAnsi="Times New Roman"/>
          <w:sz w:val="24"/>
          <w:szCs w:val="24"/>
        </w:rPr>
        <w:t xml:space="preserve"> the development of</w:t>
      </w:r>
      <w:r w:rsidRPr="00E40F18">
        <w:rPr>
          <w:rFonts w:ascii="Times New Roman" w:hAnsi="Times New Roman"/>
          <w:sz w:val="24"/>
          <w:szCs w:val="24"/>
        </w:rPr>
        <w:t xml:space="preserve"> joint venture</w:t>
      </w:r>
      <w:r w:rsidR="00D224F3">
        <w:rPr>
          <w:rFonts w:ascii="Times New Roman" w:hAnsi="Times New Roman"/>
          <w:sz w:val="24"/>
          <w:szCs w:val="24"/>
        </w:rPr>
        <w:t>s both in commercial planation and processing,</w:t>
      </w:r>
      <w:r w:rsidRPr="00E40F18">
        <w:rPr>
          <w:rFonts w:ascii="Times New Roman" w:hAnsi="Times New Roman"/>
          <w:sz w:val="24"/>
          <w:szCs w:val="24"/>
        </w:rPr>
        <w:t xml:space="preserve"> and out</w:t>
      </w:r>
      <w:r w:rsidR="00213D4D">
        <w:rPr>
          <w:rFonts w:ascii="Times New Roman" w:hAnsi="Times New Roman"/>
          <w:sz w:val="24"/>
          <w:szCs w:val="24"/>
        </w:rPr>
        <w:t>-</w:t>
      </w:r>
      <w:r w:rsidR="00D224F3" w:rsidRPr="00E40F18">
        <w:rPr>
          <w:rFonts w:ascii="Times New Roman" w:hAnsi="Times New Roman"/>
          <w:sz w:val="24"/>
          <w:szCs w:val="24"/>
        </w:rPr>
        <w:t>growers</w:t>
      </w:r>
      <w:r w:rsidRPr="00E40F18">
        <w:rPr>
          <w:rFonts w:ascii="Times New Roman" w:hAnsi="Times New Roman"/>
          <w:sz w:val="24"/>
          <w:szCs w:val="24"/>
        </w:rPr>
        <w:t xml:space="preserve"> schemes in </w:t>
      </w:r>
      <w:r w:rsidR="00D224F3">
        <w:rPr>
          <w:rFonts w:ascii="Times New Roman" w:hAnsi="Times New Roman"/>
          <w:sz w:val="24"/>
          <w:szCs w:val="24"/>
        </w:rPr>
        <w:t xml:space="preserve">the </w:t>
      </w:r>
      <w:r w:rsidRPr="00E40F18">
        <w:rPr>
          <w:rFonts w:ascii="Times New Roman" w:hAnsi="Times New Roman"/>
          <w:sz w:val="24"/>
          <w:szCs w:val="24"/>
        </w:rPr>
        <w:t>sector</w:t>
      </w:r>
      <w:r w:rsidR="00E40F18">
        <w:rPr>
          <w:rFonts w:ascii="Times New Roman" w:hAnsi="Times New Roman"/>
          <w:sz w:val="24"/>
          <w:szCs w:val="24"/>
        </w:rPr>
        <w:t>;</w:t>
      </w:r>
    </w:p>
    <w:p w14:paraId="7FE4E9DE" w14:textId="4DB1C2B8" w:rsidR="00E40F18" w:rsidRDefault="002219DD" w:rsidP="00E40F18">
      <w:pPr>
        <w:pStyle w:val="ListParagraph"/>
        <w:numPr>
          <w:ilvl w:val="0"/>
          <w:numId w:val="35"/>
        </w:numPr>
        <w:spacing w:after="0"/>
        <w:jc w:val="both"/>
        <w:rPr>
          <w:rFonts w:ascii="Times New Roman" w:hAnsi="Times New Roman"/>
          <w:sz w:val="24"/>
          <w:szCs w:val="24"/>
        </w:rPr>
      </w:pPr>
      <w:r w:rsidRPr="00E40F18">
        <w:rPr>
          <w:rFonts w:ascii="Times New Roman" w:hAnsi="Times New Roman"/>
          <w:sz w:val="24"/>
          <w:szCs w:val="24"/>
        </w:rPr>
        <w:t xml:space="preserve">The government (EFCCC) should </w:t>
      </w:r>
      <w:r w:rsidR="00D224F3">
        <w:rPr>
          <w:rFonts w:ascii="Times New Roman" w:hAnsi="Times New Roman"/>
          <w:sz w:val="24"/>
          <w:szCs w:val="24"/>
        </w:rPr>
        <w:t>lead</w:t>
      </w:r>
      <w:r w:rsidRPr="00E40F18">
        <w:rPr>
          <w:rFonts w:ascii="Times New Roman" w:hAnsi="Times New Roman"/>
          <w:sz w:val="24"/>
          <w:szCs w:val="24"/>
        </w:rPr>
        <w:t xml:space="preserve"> on </w:t>
      </w:r>
      <w:r w:rsidR="00D224F3">
        <w:rPr>
          <w:rFonts w:ascii="Times New Roman" w:hAnsi="Times New Roman"/>
          <w:sz w:val="24"/>
          <w:szCs w:val="24"/>
        </w:rPr>
        <w:t xml:space="preserve">the </w:t>
      </w:r>
      <w:r w:rsidRPr="00E40F18">
        <w:rPr>
          <w:rFonts w:ascii="Times New Roman" w:hAnsi="Times New Roman"/>
          <w:sz w:val="24"/>
          <w:szCs w:val="24"/>
        </w:rPr>
        <w:t>efforts to bring changes in the sector</w:t>
      </w:r>
      <w:r w:rsidR="00D224F3">
        <w:rPr>
          <w:rFonts w:ascii="Times New Roman" w:hAnsi="Times New Roman"/>
          <w:sz w:val="24"/>
          <w:szCs w:val="24"/>
        </w:rPr>
        <w:t xml:space="preserve">, particularly on the development of the sector by providing </w:t>
      </w:r>
      <w:r w:rsidR="009A66B9">
        <w:rPr>
          <w:rFonts w:ascii="Times New Roman" w:hAnsi="Times New Roman"/>
          <w:sz w:val="24"/>
          <w:szCs w:val="24"/>
        </w:rPr>
        <w:t xml:space="preserve">needed </w:t>
      </w:r>
      <w:r w:rsidR="00D224F3">
        <w:rPr>
          <w:rFonts w:ascii="Times New Roman" w:hAnsi="Times New Roman"/>
          <w:sz w:val="24"/>
          <w:szCs w:val="24"/>
        </w:rPr>
        <w:t xml:space="preserve">policy and administrative support to private and public actors </w:t>
      </w:r>
      <w:r w:rsidR="00AE44A9">
        <w:rPr>
          <w:rFonts w:ascii="Times New Roman" w:hAnsi="Times New Roman"/>
          <w:sz w:val="24"/>
          <w:szCs w:val="24"/>
        </w:rPr>
        <w:t>engaged in forest plantation and wood processing</w:t>
      </w:r>
      <w:r w:rsidR="009A66B9">
        <w:rPr>
          <w:rFonts w:ascii="Times New Roman" w:hAnsi="Times New Roman"/>
          <w:sz w:val="24"/>
          <w:szCs w:val="24"/>
        </w:rPr>
        <w:t xml:space="preserve"> investments</w:t>
      </w:r>
      <w:r w:rsidR="00E40F18">
        <w:rPr>
          <w:rFonts w:ascii="Times New Roman" w:hAnsi="Times New Roman"/>
          <w:sz w:val="24"/>
          <w:szCs w:val="24"/>
        </w:rPr>
        <w:t>;</w:t>
      </w:r>
    </w:p>
    <w:p w14:paraId="0BECF312" w14:textId="77777777" w:rsidR="00E40F18" w:rsidRDefault="002219DD" w:rsidP="00E40F18">
      <w:pPr>
        <w:pStyle w:val="ListParagraph"/>
        <w:numPr>
          <w:ilvl w:val="0"/>
          <w:numId w:val="35"/>
        </w:numPr>
        <w:spacing w:after="0"/>
        <w:jc w:val="both"/>
        <w:rPr>
          <w:rFonts w:ascii="Times New Roman" w:hAnsi="Times New Roman"/>
          <w:sz w:val="24"/>
          <w:szCs w:val="24"/>
        </w:rPr>
      </w:pPr>
      <w:r w:rsidRPr="00E40F18">
        <w:rPr>
          <w:rFonts w:ascii="Times New Roman" w:hAnsi="Times New Roman"/>
          <w:sz w:val="24"/>
          <w:szCs w:val="24"/>
        </w:rPr>
        <w:t>Develop a tool to continuously disseminate the results of PPDs to the general public and policy makers</w:t>
      </w:r>
      <w:r w:rsidR="0097676D">
        <w:rPr>
          <w:rFonts w:ascii="Times New Roman" w:hAnsi="Times New Roman"/>
          <w:sz w:val="24"/>
          <w:szCs w:val="24"/>
        </w:rPr>
        <w:t xml:space="preserve"> through ECCSA </w:t>
      </w:r>
      <w:r w:rsidR="00476DA9">
        <w:rPr>
          <w:rFonts w:ascii="Times New Roman" w:hAnsi="Times New Roman"/>
          <w:sz w:val="24"/>
          <w:szCs w:val="24"/>
        </w:rPr>
        <w:t xml:space="preserve">Information and Capacity building </w:t>
      </w:r>
      <w:r w:rsidR="0097676D">
        <w:rPr>
          <w:rFonts w:ascii="Times New Roman" w:hAnsi="Times New Roman"/>
          <w:sz w:val="24"/>
          <w:szCs w:val="24"/>
        </w:rPr>
        <w:t>Directorate</w:t>
      </w:r>
      <w:r w:rsidR="00E40F18">
        <w:rPr>
          <w:rFonts w:ascii="Times New Roman" w:hAnsi="Times New Roman"/>
          <w:sz w:val="24"/>
          <w:szCs w:val="24"/>
        </w:rPr>
        <w:t>;</w:t>
      </w:r>
    </w:p>
    <w:p w14:paraId="1C35B21D" w14:textId="4BBFB621" w:rsidR="00E40F18" w:rsidRDefault="002219DD" w:rsidP="00E40F18">
      <w:pPr>
        <w:pStyle w:val="ListParagraph"/>
        <w:numPr>
          <w:ilvl w:val="0"/>
          <w:numId w:val="35"/>
        </w:numPr>
        <w:spacing w:after="0"/>
        <w:jc w:val="both"/>
        <w:rPr>
          <w:rFonts w:ascii="Times New Roman" w:hAnsi="Times New Roman"/>
          <w:sz w:val="24"/>
          <w:szCs w:val="24"/>
        </w:rPr>
      </w:pPr>
      <w:r w:rsidRPr="00E40F18">
        <w:rPr>
          <w:rFonts w:ascii="Times New Roman" w:hAnsi="Times New Roman"/>
          <w:sz w:val="24"/>
          <w:szCs w:val="24"/>
        </w:rPr>
        <w:t>FSTU</w:t>
      </w:r>
      <w:r w:rsidR="002637D8">
        <w:rPr>
          <w:rFonts w:ascii="Times New Roman" w:hAnsi="Times New Roman"/>
          <w:sz w:val="24"/>
          <w:szCs w:val="24"/>
        </w:rPr>
        <w:t>-EFCCC</w:t>
      </w:r>
      <w:r w:rsidRPr="00E40F18">
        <w:rPr>
          <w:rFonts w:ascii="Times New Roman" w:hAnsi="Times New Roman"/>
          <w:sz w:val="24"/>
          <w:szCs w:val="24"/>
        </w:rPr>
        <w:t xml:space="preserve"> to take over the initiation of the PPD</w:t>
      </w:r>
      <w:r w:rsidR="002637D8">
        <w:rPr>
          <w:rFonts w:ascii="Times New Roman" w:hAnsi="Times New Roman"/>
          <w:sz w:val="24"/>
          <w:szCs w:val="24"/>
        </w:rPr>
        <w:t xml:space="preserve"> activities</w:t>
      </w:r>
      <w:r w:rsidR="003F7D92">
        <w:rPr>
          <w:rFonts w:ascii="Times New Roman" w:hAnsi="Times New Roman"/>
          <w:sz w:val="24"/>
          <w:szCs w:val="24"/>
        </w:rPr>
        <w:t xml:space="preserve"> </w:t>
      </w:r>
      <w:r w:rsidRPr="00E40F18">
        <w:rPr>
          <w:rFonts w:ascii="Times New Roman" w:hAnsi="Times New Roman"/>
          <w:sz w:val="24"/>
          <w:szCs w:val="24"/>
        </w:rPr>
        <w:t>and work</w:t>
      </w:r>
      <w:r w:rsidR="002637D8">
        <w:rPr>
          <w:rFonts w:ascii="Times New Roman" w:hAnsi="Times New Roman"/>
          <w:sz w:val="24"/>
          <w:szCs w:val="24"/>
        </w:rPr>
        <w:t>ing more closely</w:t>
      </w:r>
      <w:r w:rsidRPr="00E40F18">
        <w:rPr>
          <w:rFonts w:ascii="Times New Roman" w:hAnsi="Times New Roman"/>
          <w:sz w:val="24"/>
          <w:szCs w:val="24"/>
        </w:rPr>
        <w:t xml:space="preserve"> with the private sector</w:t>
      </w:r>
      <w:r w:rsidR="008E7900">
        <w:rPr>
          <w:rFonts w:ascii="Times New Roman" w:hAnsi="Times New Roman"/>
          <w:sz w:val="24"/>
          <w:szCs w:val="24"/>
        </w:rPr>
        <w:t xml:space="preserve"> actors</w:t>
      </w:r>
      <w:r w:rsidR="00E40F18">
        <w:rPr>
          <w:rFonts w:ascii="Times New Roman" w:hAnsi="Times New Roman"/>
          <w:sz w:val="24"/>
          <w:szCs w:val="24"/>
        </w:rPr>
        <w:t>;</w:t>
      </w:r>
    </w:p>
    <w:p w14:paraId="52FEBB54" w14:textId="2501D3DC" w:rsidR="002219DD" w:rsidRDefault="002219DD" w:rsidP="002E4E9E">
      <w:pPr>
        <w:pStyle w:val="ListParagraph"/>
        <w:numPr>
          <w:ilvl w:val="0"/>
          <w:numId w:val="30"/>
        </w:numPr>
        <w:spacing w:after="0"/>
        <w:ind w:left="720"/>
        <w:jc w:val="both"/>
        <w:rPr>
          <w:rFonts w:ascii="Times New Roman" w:hAnsi="Times New Roman"/>
          <w:sz w:val="24"/>
          <w:szCs w:val="24"/>
        </w:rPr>
      </w:pPr>
      <w:r w:rsidRPr="002E4E9E">
        <w:rPr>
          <w:rFonts w:ascii="Times New Roman" w:hAnsi="Times New Roman"/>
          <w:sz w:val="24"/>
          <w:szCs w:val="24"/>
        </w:rPr>
        <w:t xml:space="preserve">ECCSA and FSTU </w:t>
      </w:r>
      <w:r w:rsidR="008E7900">
        <w:rPr>
          <w:rFonts w:ascii="Times New Roman" w:hAnsi="Times New Roman"/>
          <w:sz w:val="24"/>
          <w:szCs w:val="24"/>
        </w:rPr>
        <w:t>to</w:t>
      </w:r>
      <w:r w:rsidRPr="002E4E9E">
        <w:rPr>
          <w:rFonts w:ascii="Times New Roman" w:hAnsi="Times New Roman"/>
          <w:sz w:val="24"/>
          <w:szCs w:val="24"/>
        </w:rPr>
        <w:t xml:space="preserve"> develop a joint action plan</w:t>
      </w:r>
      <w:r w:rsidR="00B71057">
        <w:rPr>
          <w:rFonts w:ascii="Times New Roman" w:hAnsi="Times New Roman"/>
          <w:sz w:val="24"/>
          <w:szCs w:val="24"/>
        </w:rPr>
        <w:t xml:space="preserve"> to be implemented for supporting the efforts of forest sector investments by the private sector and/or through public-private initiatives.</w:t>
      </w:r>
    </w:p>
    <w:p w14:paraId="11657995" w14:textId="77777777" w:rsidR="00E40F18" w:rsidRPr="00034504" w:rsidRDefault="00E40F18" w:rsidP="00E40F18">
      <w:pPr>
        <w:pStyle w:val="ListParagraph"/>
        <w:spacing w:after="0"/>
        <w:jc w:val="both"/>
        <w:rPr>
          <w:rFonts w:ascii="Times New Roman" w:hAnsi="Times New Roman"/>
          <w:sz w:val="6"/>
          <w:szCs w:val="24"/>
        </w:rPr>
      </w:pPr>
    </w:p>
    <w:p w14:paraId="7CF60A77" w14:textId="6F30868C" w:rsidR="00A46680" w:rsidRDefault="00CE0C55" w:rsidP="004D07DF">
      <w:pPr>
        <w:spacing w:before="240"/>
        <w:jc w:val="both"/>
        <w:rPr>
          <w:rFonts w:ascii="Times New Roman" w:hAnsi="Times New Roman"/>
          <w:sz w:val="24"/>
          <w:szCs w:val="24"/>
        </w:rPr>
      </w:pPr>
      <w:r>
        <w:rPr>
          <w:rFonts w:ascii="Times New Roman" w:hAnsi="Times New Roman"/>
          <w:sz w:val="24"/>
          <w:szCs w:val="24"/>
        </w:rPr>
        <w:t xml:space="preserve">The </w:t>
      </w:r>
      <w:r w:rsidR="002219DD" w:rsidRPr="002E4E9E">
        <w:rPr>
          <w:rFonts w:ascii="Times New Roman" w:hAnsi="Times New Roman"/>
          <w:sz w:val="24"/>
          <w:szCs w:val="24"/>
        </w:rPr>
        <w:t>E</w:t>
      </w:r>
      <w:r w:rsidR="004E2207">
        <w:rPr>
          <w:rFonts w:ascii="Times New Roman" w:hAnsi="Times New Roman"/>
          <w:sz w:val="24"/>
          <w:szCs w:val="24"/>
        </w:rPr>
        <w:t xml:space="preserve">thiopian </w:t>
      </w:r>
      <w:r w:rsidR="002219DD" w:rsidRPr="002E4E9E">
        <w:rPr>
          <w:rFonts w:ascii="Times New Roman" w:hAnsi="Times New Roman"/>
          <w:sz w:val="24"/>
          <w:szCs w:val="24"/>
        </w:rPr>
        <w:t>C</w:t>
      </w:r>
      <w:r w:rsidR="004E2207">
        <w:rPr>
          <w:rFonts w:ascii="Times New Roman" w:hAnsi="Times New Roman"/>
          <w:sz w:val="24"/>
          <w:szCs w:val="24"/>
        </w:rPr>
        <w:t xml:space="preserve">hamber of </w:t>
      </w:r>
      <w:r w:rsidR="002219DD" w:rsidRPr="002E4E9E">
        <w:rPr>
          <w:rFonts w:ascii="Times New Roman" w:hAnsi="Times New Roman"/>
          <w:sz w:val="24"/>
          <w:szCs w:val="24"/>
        </w:rPr>
        <w:t>C</w:t>
      </w:r>
      <w:r w:rsidR="004E2207">
        <w:rPr>
          <w:rFonts w:ascii="Times New Roman" w:hAnsi="Times New Roman"/>
          <w:sz w:val="24"/>
          <w:szCs w:val="24"/>
        </w:rPr>
        <w:t xml:space="preserve">ommerce and </w:t>
      </w:r>
      <w:r w:rsidR="002219DD" w:rsidRPr="002E4E9E">
        <w:rPr>
          <w:rFonts w:ascii="Times New Roman" w:hAnsi="Times New Roman"/>
          <w:sz w:val="24"/>
          <w:szCs w:val="24"/>
        </w:rPr>
        <w:t>S</w:t>
      </w:r>
      <w:r w:rsidR="004E2207">
        <w:rPr>
          <w:rFonts w:ascii="Times New Roman" w:hAnsi="Times New Roman"/>
          <w:sz w:val="24"/>
          <w:szCs w:val="24"/>
        </w:rPr>
        <w:t xml:space="preserve">ectoral </w:t>
      </w:r>
      <w:r w:rsidR="006E22FB" w:rsidRPr="002E4E9E">
        <w:rPr>
          <w:rFonts w:ascii="Times New Roman" w:hAnsi="Times New Roman"/>
          <w:sz w:val="24"/>
          <w:szCs w:val="24"/>
        </w:rPr>
        <w:t>A</w:t>
      </w:r>
      <w:r w:rsidR="006E22FB">
        <w:rPr>
          <w:rFonts w:ascii="Times New Roman" w:hAnsi="Times New Roman"/>
          <w:sz w:val="24"/>
          <w:szCs w:val="24"/>
        </w:rPr>
        <w:t>ssociation</w:t>
      </w:r>
      <w:r>
        <w:rPr>
          <w:rFonts w:ascii="Times New Roman" w:hAnsi="Times New Roman"/>
          <w:sz w:val="24"/>
          <w:szCs w:val="24"/>
        </w:rPr>
        <w:t xml:space="preserve"> (ECCSA)</w:t>
      </w:r>
      <w:r w:rsidR="002219DD" w:rsidRPr="002E4E9E">
        <w:rPr>
          <w:rFonts w:ascii="Times New Roman" w:hAnsi="Times New Roman"/>
          <w:sz w:val="24"/>
          <w:szCs w:val="24"/>
        </w:rPr>
        <w:t xml:space="preserve"> </w:t>
      </w:r>
      <w:r>
        <w:rPr>
          <w:rFonts w:ascii="Times New Roman" w:hAnsi="Times New Roman"/>
          <w:sz w:val="24"/>
          <w:szCs w:val="24"/>
        </w:rPr>
        <w:t>has also agreed</w:t>
      </w:r>
      <w:r w:rsidR="008B7671">
        <w:rPr>
          <w:rFonts w:ascii="Times New Roman" w:hAnsi="Times New Roman"/>
          <w:sz w:val="24"/>
          <w:szCs w:val="24"/>
        </w:rPr>
        <w:t xml:space="preserve"> to undertake the following activities </w:t>
      </w:r>
      <w:r w:rsidR="00886C1E">
        <w:rPr>
          <w:rFonts w:ascii="Times New Roman" w:hAnsi="Times New Roman"/>
          <w:sz w:val="24"/>
          <w:szCs w:val="24"/>
        </w:rPr>
        <w:t>in collaboration</w:t>
      </w:r>
      <w:r w:rsidR="00886C1E" w:rsidRPr="002E4E9E">
        <w:rPr>
          <w:rFonts w:ascii="Times New Roman" w:hAnsi="Times New Roman"/>
          <w:sz w:val="24"/>
          <w:szCs w:val="24"/>
        </w:rPr>
        <w:t xml:space="preserve"> </w:t>
      </w:r>
      <w:r w:rsidR="00AD2D7A" w:rsidRPr="002E4E9E">
        <w:rPr>
          <w:rFonts w:ascii="Times New Roman" w:hAnsi="Times New Roman"/>
          <w:sz w:val="24"/>
          <w:szCs w:val="24"/>
        </w:rPr>
        <w:t xml:space="preserve">with </w:t>
      </w:r>
      <w:r w:rsidR="00886C1E">
        <w:rPr>
          <w:rFonts w:ascii="Times New Roman" w:hAnsi="Times New Roman"/>
          <w:sz w:val="24"/>
          <w:szCs w:val="24"/>
        </w:rPr>
        <w:t>FSTU;</w:t>
      </w:r>
    </w:p>
    <w:p w14:paraId="05FC600F" w14:textId="12D52A64" w:rsidR="001C20F8" w:rsidRPr="00F63A8D" w:rsidRDefault="001C20F8" w:rsidP="004D07DF">
      <w:pPr>
        <w:pStyle w:val="ListParagraph"/>
        <w:numPr>
          <w:ilvl w:val="0"/>
          <w:numId w:val="47"/>
        </w:numPr>
        <w:jc w:val="both"/>
        <w:rPr>
          <w:rFonts w:ascii="Times New Roman" w:hAnsi="Times New Roman"/>
          <w:sz w:val="24"/>
          <w:szCs w:val="24"/>
        </w:rPr>
      </w:pPr>
      <w:r w:rsidRPr="00F63A8D">
        <w:rPr>
          <w:rFonts w:ascii="Times New Roman" w:hAnsi="Times New Roman"/>
          <w:sz w:val="24"/>
          <w:szCs w:val="24"/>
        </w:rPr>
        <w:t xml:space="preserve">Provide orientation workshops for policy makers &amp; other stakeholders about ECCSA’s Federal &amp; Regional levels </w:t>
      </w:r>
      <w:r w:rsidR="00AC5601" w:rsidRPr="00F63A8D">
        <w:rPr>
          <w:rFonts w:ascii="Times New Roman" w:hAnsi="Times New Roman"/>
          <w:sz w:val="24"/>
          <w:szCs w:val="24"/>
        </w:rPr>
        <w:t>Commercial</w:t>
      </w:r>
      <w:r w:rsidRPr="00F63A8D">
        <w:rPr>
          <w:rFonts w:ascii="Times New Roman" w:hAnsi="Times New Roman"/>
          <w:sz w:val="24"/>
          <w:szCs w:val="24"/>
        </w:rPr>
        <w:t xml:space="preserve"> Forestry and Wood Processing Development PPD efforts;</w:t>
      </w:r>
    </w:p>
    <w:p w14:paraId="3DFDD76C" w14:textId="388CAC9C" w:rsidR="00456044" w:rsidRPr="00F63A8D" w:rsidRDefault="00824B25" w:rsidP="004D07DF">
      <w:pPr>
        <w:pStyle w:val="ListParagraph"/>
        <w:numPr>
          <w:ilvl w:val="0"/>
          <w:numId w:val="47"/>
        </w:numPr>
        <w:spacing w:before="240"/>
        <w:jc w:val="both"/>
        <w:rPr>
          <w:rFonts w:ascii="Times New Roman" w:hAnsi="Times New Roman"/>
          <w:sz w:val="24"/>
          <w:szCs w:val="24"/>
        </w:rPr>
      </w:pPr>
      <w:r>
        <w:rPr>
          <w:rFonts w:ascii="Times New Roman" w:hAnsi="Times New Roman"/>
          <w:sz w:val="24"/>
          <w:szCs w:val="24"/>
        </w:rPr>
        <w:t>Jointly regional chambers, e</w:t>
      </w:r>
      <w:r w:rsidR="00CB3389" w:rsidRPr="00F63A8D">
        <w:rPr>
          <w:rFonts w:ascii="Times New Roman" w:hAnsi="Times New Roman"/>
          <w:sz w:val="24"/>
          <w:szCs w:val="24"/>
        </w:rPr>
        <w:t>stablish &amp; Strengthen ‘Tree Growers and wo</w:t>
      </w:r>
      <w:r w:rsidR="00456044" w:rsidRPr="00F63A8D">
        <w:rPr>
          <w:rFonts w:ascii="Times New Roman" w:hAnsi="Times New Roman"/>
          <w:sz w:val="24"/>
          <w:szCs w:val="24"/>
        </w:rPr>
        <w:t>od processing</w:t>
      </w:r>
      <w:r w:rsidR="00CB3389" w:rsidRPr="00F63A8D">
        <w:rPr>
          <w:rFonts w:ascii="Times New Roman" w:hAnsi="Times New Roman"/>
          <w:sz w:val="24"/>
          <w:szCs w:val="24"/>
        </w:rPr>
        <w:t xml:space="preserve"> </w:t>
      </w:r>
      <w:r>
        <w:rPr>
          <w:rFonts w:ascii="Times New Roman" w:hAnsi="Times New Roman"/>
          <w:sz w:val="24"/>
          <w:szCs w:val="24"/>
        </w:rPr>
        <w:t>a</w:t>
      </w:r>
      <w:r w:rsidR="00CB3389" w:rsidRPr="00F63A8D">
        <w:rPr>
          <w:rFonts w:ascii="Times New Roman" w:hAnsi="Times New Roman"/>
          <w:sz w:val="24"/>
          <w:szCs w:val="24"/>
        </w:rPr>
        <w:t>ssociation</w:t>
      </w:r>
      <w:r w:rsidR="009525A9" w:rsidRPr="00F63A8D">
        <w:rPr>
          <w:rFonts w:ascii="Times New Roman" w:hAnsi="Times New Roman"/>
          <w:sz w:val="24"/>
          <w:szCs w:val="24"/>
        </w:rPr>
        <w:t xml:space="preserve"> at </w:t>
      </w:r>
      <w:r>
        <w:rPr>
          <w:rFonts w:ascii="Times New Roman" w:hAnsi="Times New Roman"/>
          <w:sz w:val="24"/>
          <w:szCs w:val="24"/>
        </w:rPr>
        <w:t>f</w:t>
      </w:r>
      <w:r w:rsidR="009525A9" w:rsidRPr="00F63A8D">
        <w:rPr>
          <w:rFonts w:ascii="Times New Roman" w:hAnsi="Times New Roman"/>
          <w:sz w:val="24"/>
          <w:szCs w:val="24"/>
        </w:rPr>
        <w:t xml:space="preserve">ederal and </w:t>
      </w:r>
      <w:r>
        <w:rPr>
          <w:rFonts w:ascii="Times New Roman" w:hAnsi="Times New Roman"/>
          <w:sz w:val="24"/>
          <w:szCs w:val="24"/>
        </w:rPr>
        <w:t>r</w:t>
      </w:r>
      <w:r w:rsidR="009525A9" w:rsidRPr="00F63A8D">
        <w:rPr>
          <w:rFonts w:ascii="Times New Roman" w:hAnsi="Times New Roman"/>
          <w:sz w:val="24"/>
          <w:szCs w:val="24"/>
        </w:rPr>
        <w:t>egional levels</w:t>
      </w:r>
      <w:r w:rsidR="00CB3389" w:rsidRPr="00F63A8D">
        <w:rPr>
          <w:rFonts w:ascii="Times New Roman" w:hAnsi="Times New Roman"/>
          <w:sz w:val="24"/>
          <w:szCs w:val="24"/>
        </w:rPr>
        <w:t>;</w:t>
      </w:r>
    </w:p>
    <w:p w14:paraId="4E3E1802" w14:textId="57AF3EB0" w:rsidR="00CB3389" w:rsidRPr="004D07DF" w:rsidRDefault="00456044" w:rsidP="004D07DF">
      <w:pPr>
        <w:pStyle w:val="ListParagraph"/>
        <w:numPr>
          <w:ilvl w:val="0"/>
          <w:numId w:val="47"/>
        </w:numPr>
        <w:spacing w:before="240"/>
        <w:jc w:val="both"/>
        <w:rPr>
          <w:rFonts w:ascii="Times New Roman" w:hAnsi="Times New Roman"/>
          <w:sz w:val="24"/>
          <w:szCs w:val="24"/>
        </w:rPr>
      </w:pPr>
      <w:r w:rsidRPr="00952E98">
        <w:rPr>
          <w:rFonts w:ascii="Times New Roman" w:hAnsi="Times New Roman"/>
          <w:sz w:val="24"/>
          <w:szCs w:val="24"/>
        </w:rPr>
        <w:t>Support Technical Working Group</w:t>
      </w:r>
      <w:r w:rsidR="00824B25">
        <w:rPr>
          <w:rFonts w:ascii="Times New Roman" w:hAnsi="Times New Roman"/>
          <w:sz w:val="24"/>
          <w:szCs w:val="24"/>
        </w:rPr>
        <w:t>s</w:t>
      </w:r>
      <w:r w:rsidRPr="00952E98">
        <w:rPr>
          <w:rFonts w:ascii="Times New Roman" w:hAnsi="Times New Roman"/>
          <w:sz w:val="24"/>
          <w:szCs w:val="24"/>
        </w:rPr>
        <w:t xml:space="preserve"> (TWG</w:t>
      </w:r>
      <w:r w:rsidR="00824B25">
        <w:rPr>
          <w:rFonts w:ascii="Times New Roman" w:hAnsi="Times New Roman"/>
          <w:sz w:val="24"/>
          <w:szCs w:val="24"/>
        </w:rPr>
        <w:t>s</w:t>
      </w:r>
      <w:r w:rsidRPr="00952E98">
        <w:rPr>
          <w:rFonts w:ascii="Times New Roman" w:hAnsi="Times New Roman"/>
          <w:sz w:val="24"/>
          <w:szCs w:val="24"/>
        </w:rPr>
        <w:t xml:space="preserve">) </w:t>
      </w:r>
      <w:r w:rsidR="00A534EF" w:rsidRPr="00952E98">
        <w:rPr>
          <w:rFonts w:ascii="Times New Roman" w:hAnsi="Times New Roman"/>
          <w:sz w:val="24"/>
          <w:szCs w:val="24"/>
        </w:rPr>
        <w:t>e</w:t>
      </w:r>
      <w:r w:rsidR="00A534EF" w:rsidRPr="008659F3">
        <w:rPr>
          <w:rFonts w:ascii="Times New Roman" w:hAnsi="Times New Roman"/>
          <w:sz w:val="24"/>
          <w:szCs w:val="24"/>
        </w:rPr>
        <w:t>stab</w:t>
      </w:r>
      <w:r w:rsidR="00A534EF" w:rsidRPr="00141774">
        <w:rPr>
          <w:rFonts w:ascii="Times New Roman" w:hAnsi="Times New Roman"/>
          <w:sz w:val="24"/>
          <w:szCs w:val="24"/>
        </w:rPr>
        <w:t xml:space="preserve">lished </w:t>
      </w:r>
      <w:r w:rsidRPr="00141774">
        <w:rPr>
          <w:rFonts w:ascii="Times New Roman" w:hAnsi="Times New Roman"/>
          <w:sz w:val="24"/>
          <w:szCs w:val="24"/>
        </w:rPr>
        <w:t xml:space="preserve">at </w:t>
      </w:r>
      <w:r w:rsidR="00824B25">
        <w:rPr>
          <w:rFonts w:ascii="Times New Roman" w:hAnsi="Times New Roman"/>
          <w:sz w:val="24"/>
          <w:szCs w:val="24"/>
        </w:rPr>
        <w:t>r</w:t>
      </w:r>
      <w:r w:rsidRPr="00141774">
        <w:rPr>
          <w:rFonts w:ascii="Times New Roman" w:hAnsi="Times New Roman"/>
          <w:sz w:val="24"/>
          <w:szCs w:val="24"/>
        </w:rPr>
        <w:t>egional level</w:t>
      </w:r>
      <w:r w:rsidR="008C7F7D" w:rsidRPr="00C551F7">
        <w:rPr>
          <w:rFonts w:ascii="Times New Roman" w:hAnsi="Times New Roman"/>
          <w:sz w:val="24"/>
          <w:szCs w:val="24"/>
        </w:rPr>
        <w:t xml:space="preserve"> </w:t>
      </w:r>
      <w:r w:rsidR="00824B25">
        <w:rPr>
          <w:rFonts w:ascii="Times New Roman" w:hAnsi="Times New Roman"/>
          <w:sz w:val="24"/>
          <w:szCs w:val="24"/>
        </w:rPr>
        <w:t>linking them</w:t>
      </w:r>
      <w:r w:rsidR="008C7F7D" w:rsidRPr="004D07DF">
        <w:rPr>
          <w:rFonts w:ascii="Times New Roman" w:hAnsi="Times New Roman"/>
          <w:sz w:val="24"/>
          <w:szCs w:val="24"/>
        </w:rPr>
        <w:t xml:space="preserve"> with </w:t>
      </w:r>
      <w:r w:rsidR="00824B25">
        <w:rPr>
          <w:rFonts w:ascii="Times New Roman" w:hAnsi="Times New Roman"/>
          <w:sz w:val="24"/>
          <w:szCs w:val="24"/>
        </w:rPr>
        <w:t>R</w:t>
      </w:r>
      <w:r w:rsidR="008C7F7D" w:rsidRPr="004D07DF">
        <w:rPr>
          <w:rFonts w:ascii="Times New Roman" w:hAnsi="Times New Roman"/>
          <w:sz w:val="24"/>
          <w:szCs w:val="24"/>
        </w:rPr>
        <w:t>egional Investment Boards,</w:t>
      </w:r>
      <w:r w:rsidR="00824B25">
        <w:rPr>
          <w:rFonts w:ascii="Times New Roman" w:hAnsi="Times New Roman"/>
          <w:sz w:val="24"/>
          <w:szCs w:val="24"/>
        </w:rPr>
        <w:t xml:space="preserve"> in</w:t>
      </w:r>
      <w:r w:rsidR="008C7F7D" w:rsidRPr="004D07DF">
        <w:rPr>
          <w:rFonts w:ascii="Times New Roman" w:hAnsi="Times New Roman"/>
          <w:sz w:val="24"/>
          <w:szCs w:val="24"/>
        </w:rPr>
        <w:t xml:space="preserve"> action plan preparation</w:t>
      </w:r>
      <w:r w:rsidR="005B390D" w:rsidRPr="004D07DF">
        <w:rPr>
          <w:rFonts w:ascii="Times New Roman" w:hAnsi="Times New Roman"/>
          <w:sz w:val="24"/>
          <w:szCs w:val="24"/>
        </w:rPr>
        <w:t xml:space="preserve"> and capacity building</w:t>
      </w:r>
      <w:r w:rsidR="00A534EF" w:rsidRPr="004D07DF">
        <w:rPr>
          <w:rFonts w:ascii="Times New Roman" w:hAnsi="Times New Roman"/>
          <w:sz w:val="24"/>
          <w:szCs w:val="24"/>
        </w:rPr>
        <w:t>;</w:t>
      </w:r>
    </w:p>
    <w:p w14:paraId="3F2BF365" w14:textId="26AB3771" w:rsidR="006D10C1" w:rsidRPr="004D07DF" w:rsidRDefault="006D10C1" w:rsidP="004D07DF">
      <w:pPr>
        <w:pStyle w:val="ListParagraph"/>
        <w:numPr>
          <w:ilvl w:val="0"/>
          <w:numId w:val="47"/>
        </w:numPr>
        <w:jc w:val="both"/>
        <w:rPr>
          <w:rFonts w:ascii="Times New Roman" w:hAnsi="Times New Roman"/>
          <w:sz w:val="24"/>
          <w:szCs w:val="24"/>
        </w:rPr>
      </w:pPr>
      <w:r w:rsidRPr="004D07DF">
        <w:rPr>
          <w:rFonts w:ascii="Times New Roman" w:hAnsi="Times New Roman"/>
          <w:sz w:val="24"/>
          <w:szCs w:val="24"/>
        </w:rPr>
        <w:t xml:space="preserve">Prepare </w:t>
      </w:r>
      <w:r w:rsidR="00824B25">
        <w:rPr>
          <w:rFonts w:ascii="Times New Roman" w:hAnsi="Times New Roman"/>
          <w:sz w:val="24"/>
          <w:szCs w:val="24"/>
        </w:rPr>
        <w:t xml:space="preserve">a </w:t>
      </w:r>
      <w:r w:rsidRPr="004D07DF">
        <w:rPr>
          <w:rFonts w:ascii="Times New Roman" w:hAnsi="Times New Roman"/>
          <w:sz w:val="24"/>
          <w:szCs w:val="24"/>
        </w:rPr>
        <w:t xml:space="preserve">comprehensive </w:t>
      </w:r>
      <w:r w:rsidR="00824B25">
        <w:rPr>
          <w:rFonts w:ascii="Times New Roman" w:hAnsi="Times New Roman"/>
          <w:sz w:val="24"/>
          <w:szCs w:val="24"/>
        </w:rPr>
        <w:t>data base</w:t>
      </w:r>
      <w:r w:rsidRPr="004D07DF">
        <w:rPr>
          <w:rFonts w:ascii="Times New Roman" w:hAnsi="Times New Roman"/>
          <w:sz w:val="24"/>
          <w:szCs w:val="24"/>
        </w:rPr>
        <w:t xml:space="preserve"> of wood and forest related companies</w:t>
      </w:r>
      <w:r w:rsidR="00086C20" w:rsidRPr="004D07DF">
        <w:rPr>
          <w:rFonts w:ascii="Times New Roman" w:hAnsi="Times New Roman"/>
          <w:sz w:val="24"/>
          <w:szCs w:val="24"/>
        </w:rPr>
        <w:t xml:space="preserve">; </w:t>
      </w:r>
    </w:p>
    <w:p w14:paraId="14254E66" w14:textId="0E2276F9" w:rsidR="00086C20" w:rsidRPr="004D07DF" w:rsidRDefault="00086C20" w:rsidP="004D07DF">
      <w:pPr>
        <w:pStyle w:val="ListParagraph"/>
        <w:numPr>
          <w:ilvl w:val="0"/>
          <w:numId w:val="47"/>
        </w:numPr>
        <w:jc w:val="both"/>
        <w:rPr>
          <w:rFonts w:ascii="Times New Roman" w:hAnsi="Times New Roman"/>
          <w:sz w:val="24"/>
          <w:szCs w:val="24"/>
        </w:rPr>
      </w:pPr>
      <w:r w:rsidRPr="004D07DF">
        <w:rPr>
          <w:rFonts w:ascii="Times New Roman" w:hAnsi="Times New Roman"/>
          <w:sz w:val="24"/>
          <w:szCs w:val="24"/>
        </w:rPr>
        <w:t xml:space="preserve">Assess </w:t>
      </w:r>
      <w:r w:rsidR="00824B25">
        <w:rPr>
          <w:rFonts w:ascii="Times New Roman" w:hAnsi="Times New Roman"/>
          <w:sz w:val="24"/>
          <w:szCs w:val="24"/>
        </w:rPr>
        <w:t>on</w:t>
      </w:r>
      <w:r w:rsidRPr="004D07DF">
        <w:rPr>
          <w:rFonts w:ascii="Times New Roman" w:hAnsi="Times New Roman"/>
          <w:sz w:val="24"/>
          <w:szCs w:val="24"/>
        </w:rPr>
        <w:t xml:space="preserve"> availab</w:t>
      </w:r>
      <w:r w:rsidR="00824B25">
        <w:rPr>
          <w:rFonts w:ascii="Times New Roman" w:hAnsi="Times New Roman"/>
          <w:sz w:val="24"/>
          <w:szCs w:val="24"/>
        </w:rPr>
        <w:t>ility of</w:t>
      </w:r>
      <w:r w:rsidRPr="004D07DF">
        <w:rPr>
          <w:rFonts w:ascii="Times New Roman" w:hAnsi="Times New Roman"/>
          <w:sz w:val="24"/>
          <w:szCs w:val="24"/>
        </w:rPr>
        <w:t xml:space="preserve"> finance for C</w:t>
      </w:r>
      <w:r w:rsidR="003A1E3E" w:rsidRPr="004D07DF">
        <w:rPr>
          <w:rFonts w:ascii="Times New Roman" w:hAnsi="Times New Roman"/>
          <w:sz w:val="24"/>
          <w:szCs w:val="24"/>
        </w:rPr>
        <w:t xml:space="preserve">ommercial </w:t>
      </w:r>
      <w:r w:rsidRPr="004D07DF">
        <w:rPr>
          <w:rFonts w:ascii="Times New Roman" w:hAnsi="Times New Roman"/>
          <w:sz w:val="24"/>
          <w:szCs w:val="24"/>
        </w:rPr>
        <w:t>F</w:t>
      </w:r>
      <w:r w:rsidR="003A1E3E" w:rsidRPr="004D07DF">
        <w:rPr>
          <w:rFonts w:ascii="Times New Roman" w:hAnsi="Times New Roman"/>
          <w:sz w:val="24"/>
          <w:szCs w:val="24"/>
        </w:rPr>
        <w:t>orestry</w:t>
      </w:r>
      <w:r w:rsidRPr="004D07DF">
        <w:rPr>
          <w:rFonts w:ascii="Times New Roman" w:hAnsi="Times New Roman"/>
          <w:sz w:val="24"/>
          <w:szCs w:val="24"/>
        </w:rPr>
        <w:t xml:space="preserve"> &amp; W</w:t>
      </w:r>
      <w:r w:rsidR="003A1E3E" w:rsidRPr="004D07DF">
        <w:rPr>
          <w:rFonts w:ascii="Times New Roman" w:hAnsi="Times New Roman"/>
          <w:sz w:val="24"/>
          <w:szCs w:val="24"/>
        </w:rPr>
        <w:t>ood Processing</w:t>
      </w:r>
      <w:r w:rsidRPr="004D07DF">
        <w:rPr>
          <w:rFonts w:ascii="Times New Roman" w:hAnsi="Times New Roman"/>
          <w:sz w:val="24"/>
          <w:szCs w:val="24"/>
        </w:rPr>
        <w:t xml:space="preserve"> from national and international sources</w:t>
      </w:r>
      <w:r w:rsidR="003A1E3E" w:rsidRPr="004D07DF">
        <w:rPr>
          <w:rFonts w:ascii="Times New Roman" w:hAnsi="Times New Roman"/>
          <w:sz w:val="24"/>
          <w:szCs w:val="24"/>
        </w:rPr>
        <w:t>;</w:t>
      </w:r>
    </w:p>
    <w:p w14:paraId="763D5753" w14:textId="65042327" w:rsidR="00086C20" w:rsidRPr="004D07DF" w:rsidRDefault="00FC32A7" w:rsidP="004D07DF">
      <w:pPr>
        <w:pStyle w:val="ListParagraph"/>
        <w:numPr>
          <w:ilvl w:val="0"/>
          <w:numId w:val="47"/>
        </w:numPr>
        <w:spacing w:before="240"/>
        <w:jc w:val="both"/>
        <w:rPr>
          <w:rFonts w:ascii="Times New Roman" w:hAnsi="Times New Roman"/>
          <w:sz w:val="24"/>
          <w:szCs w:val="24"/>
        </w:rPr>
      </w:pPr>
      <w:r>
        <w:rPr>
          <w:rFonts w:ascii="Times New Roman" w:hAnsi="Times New Roman"/>
          <w:sz w:val="24"/>
          <w:szCs w:val="24"/>
        </w:rPr>
        <w:lastRenderedPageBreak/>
        <w:t>Undertake additional a</w:t>
      </w:r>
      <w:r w:rsidR="00086C20" w:rsidRPr="00952E98">
        <w:rPr>
          <w:rFonts w:ascii="Times New Roman" w:hAnsi="Times New Roman"/>
          <w:sz w:val="24"/>
          <w:szCs w:val="24"/>
        </w:rPr>
        <w:t>dvocate</w:t>
      </w:r>
      <w:r>
        <w:rPr>
          <w:rFonts w:ascii="Times New Roman" w:hAnsi="Times New Roman"/>
          <w:sz w:val="24"/>
          <w:szCs w:val="24"/>
        </w:rPr>
        <w:t xml:space="preserve"> work targeting</w:t>
      </w:r>
      <w:r w:rsidR="00086C20" w:rsidRPr="00952E98">
        <w:rPr>
          <w:rFonts w:ascii="Times New Roman" w:hAnsi="Times New Roman"/>
          <w:sz w:val="24"/>
          <w:szCs w:val="24"/>
        </w:rPr>
        <w:t xml:space="preserve"> </w:t>
      </w:r>
      <w:r w:rsidR="00086C20" w:rsidRPr="008659F3">
        <w:rPr>
          <w:rFonts w:ascii="Times New Roman" w:hAnsi="Times New Roman"/>
          <w:sz w:val="24"/>
          <w:szCs w:val="24"/>
        </w:rPr>
        <w:t>policy makers an</w:t>
      </w:r>
      <w:r w:rsidR="00086C20" w:rsidRPr="00141774">
        <w:rPr>
          <w:rFonts w:ascii="Times New Roman" w:hAnsi="Times New Roman"/>
          <w:sz w:val="24"/>
          <w:szCs w:val="24"/>
        </w:rPr>
        <w:t xml:space="preserve">d other </w:t>
      </w:r>
      <w:r w:rsidR="00086C20" w:rsidRPr="00C551F7">
        <w:rPr>
          <w:rFonts w:ascii="Times New Roman" w:hAnsi="Times New Roman"/>
          <w:sz w:val="24"/>
          <w:szCs w:val="24"/>
        </w:rPr>
        <w:t xml:space="preserve">pertinent </w:t>
      </w:r>
      <w:r w:rsidR="00086C20" w:rsidRPr="004D07DF">
        <w:rPr>
          <w:rFonts w:ascii="Times New Roman" w:hAnsi="Times New Roman"/>
          <w:sz w:val="24"/>
          <w:szCs w:val="24"/>
        </w:rPr>
        <w:t xml:space="preserve">stakeholders using different </w:t>
      </w:r>
      <w:r>
        <w:rPr>
          <w:rFonts w:ascii="Times New Roman" w:hAnsi="Times New Roman"/>
          <w:sz w:val="24"/>
          <w:szCs w:val="24"/>
        </w:rPr>
        <w:t>means</w:t>
      </w:r>
      <w:r w:rsidR="00086C20" w:rsidRPr="004D07DF">
        <w:rPr>
          <w:rFonts w:ascii="Times New Roman" w:hAnsi="Times New Roman"/>
          <w:sz w:val="24"/>
          <w:szCs w:val="24"/>
        </w:rPr>
        <w:t xml:space="preserve"> (conference, workshop</w:t>
      </w:r>
      <w:r>
        <w:rPr>
          <w:rFonts w:ascii="Times New Roman" w:hAnsi="Times New Roman"/>
          <w:sz w:val="24"/>
          <w:szCs w:val="24"/>
        </w:rPr>
        <w:t>, etc.</w:t>
      </w:r>
      <w:r w:rsidR="00086C20" w:rsidRPr="004D07DF">
        <w:rPr>
          <w:rFonts w:ascii="Times New Roman" w:hAnsi="Times New Roman"/>
          <w:sz w:val="24"/>
          <w:szCs w:val="24"/>
        </w:rPr>
        <w:t xml:space="preserve">) </w:t>
      </w:r>
      <w:r>
        <w:rPr>
          <w:rFonts w:ascii="Times New Roman" w:hAnsi="Times New Roman"/>
          <w:sz w:val="24"/>
          <w:szCs w:val="24"/>
        </w:rPr>
        <w:t xml:space="preserve">related to forest industry and trade development; </w:t>
      </w:r>
      <w:r w:rsidR="003A1E3E" w:rsidRPr="004D07DF">
        <w:rPr>
          <w:rFonts w:ascii="Times New Roman" w:hAnsi="Times New Roman"/>
          <w:sz w:val="24"/>
          <w:szCs w:val="24"/>
        </w:rPr>
        <w:t>and</w:t>
      </w:r>
    </w:p>
    <w:p w14:paraId="2A4BF4CE" w14:textId="523F0B27" w:rsidR="00D00962" w:rsidRPr="004D07DF" w:rsidRDefault="00086C20" w:rsidP="004D07DF">
      <w:pPr>
        <w:pStyle w:val="ListParagraph"/>
        <w:numPr>
          <w:ilvl w:val="0"/>
          <w:numId w:val="47"/>
        </w:numPr>
        <w:spacing w:before="240"/>
        <w:jc w:val="both"/>
        <w:rPr>
          <w:rFonts w:ascii="Times New Roman" w:hAnsi="Times New Roman"/>
          <w:sz w:val="24"/>
          <w:szCs w:val="24"/>
        </w:rPr>
      </w:pPr>
      <w:r w:rsidRPr="004D07DF">
        <w:rPr>
          <w:rFonts w:ascii="Times New Roman" w:hAnsi="Times New Roman"/>
          <w:sz w:val="24"/>
          <w:szCs w:val="24"/>
        </w:rPr>
        <w:t xml:space="preserve">Disseminate </w:t>
      </w:r>
      <w:r w:rsidR="00FC32A7">
        <w:rPr>
          <w:rFonts w:ascii="Times New Roman" w:hAnsi="Times New Roman"/>
          <w:sz w:val="24"/>
          <w:szCs w:val="24"/>
        </w:rPr>
        <w:t>documents related</w:t>
      </w:r>
      <w:r w:rsidRPr="004D07DF">
        <w:rPr>
          <w:rFonts w:ascii="Times New Roman" w:hAnsi="Times New Roman"/>
          <w:sz w:val="24"/>
          <w:szCs w:val="24"/>
        </w:rPr>
        <w:t xml:space="preserve"> </w:t>
      </w:r>
      <w:r w:rsidR="00FC32A7">
        <w:rPr>
          <w:rFonts w:ascii="Times New Roman" w:hAnsi="Times New Roman"/>
          <w:sz w:val="24"/>
          <w:szCs w:val="24"/>
        </w:rPr>
        <w:t>to</w:t>
      </w:r>
      <w:r w:rsidRPr="004D07DF">
        <w:rPr>
          <w:rFonts w:ascii="Times New Roman" w:hAnsi="Times New Roman"/>
          <w:sz w:val="24"/>
          <w:szCs w:val="24"/>
        </w:rPr>
        <w:t xml:space="preserve"> the regional PPDs to the wider public using website</w:t>
      </w:r>
      <w:r w:rsidR="00FC32A7">
        <w:rPr>
          <w:rFonts w:ascii="Times New Roman" w:hAnsi="Times New Roman"/>
          <w:sz w:val="24"/>
          <w:szCs w:val="24"/>
        </w:rPr>
        <w:t>,</w:t>
      </w:r>
      <w:r w:rsidRPr="004D07DF">
        <w:rPr>
          <w:rFonts w:ascii="Times New Roman" w:hAnsi="Times New Roman"/>
          <w:sz w:val="24"/>
          <w:szCs w:val="24"/>
        </w:rPr>
        <w:t xml:space="preserve"> br</w:t>
      </w:r>
      <w:r w:rsidR="00D2163E">
        <w:rPr>
          <w:rFonts w:ascii="Times New Roman" w:hAnsi="Times New Roman"/>
          <w:sz w:val="24"/>
          <w:szCs w:val="24"/>
        </w:rPr>
        <w:t>ochure</w:t>
      </w:r>
      <w:r w:rsidRPr="004D07DF">
        <w:rPr>
          <w:rFonts w:ascii="Times New Roman" w:hAnsi="Times New Roman"/>
          <w:sz w:val="24"/>
          <w:szCs w:val="24"/>
        </w:rPr>
        <w:t>, booklet</w:t>
      </w:r>
      <w:r w:rsidR="00D2163E">
        <w:rPr>
          <w:rFonts w:ascii="Times New Roman" w:hAnsi="Times New Roman"/>
          <w:sz w:val="24"/>
          <w:szCs w:val="24"/>
        </w:rPr>
        <w:t>, etc</w:t>
      </w:r>
      <w:r w:rsidR="003A1E3E" w:rsidRPr="004D07DF">
        <w:rPr>
          <w:rFonts w:ascii="Times New Roman" w:hAnsi="Times New Roman"/>
          <w:sz w:val="24"/>
          <w:szCs w:val="24"/>
        </w:rPr>
        <w:t>.</w:t>
      </w:r>
      <w:r w:rsidR="00FC32A7">
        <w:rPr>
          <w:rFonts w:ascii="Times New Roman" w:hAnsi="Times New Roman"/>
          <w:sz w:val="24"/>
          <w:szCs w:val="24"/>
        </w:rPr>
        <w:t xml:space="preserve"> </w:t>
      </w:r>
    </w:p>
    <w:p w14:paraId="3EFB3ACF" w14:textId="77777777" w:rsidR="0032504E" w:rsidRPr="002A6548" w:rsidRDefault="0066476D" w:rsidP="002A6548">
      <w:pPr>
        <w:pStyle w:val="Heading1"/>
        <w:numPr>
          <w:ilvl w:val="0"/>
          <w:numId w:val="24"/>
        </w:numPr>
        <w:rPr>
          <w:rFonts w:ascii="Times New Roman" w:hAnsi="Times New Roman"/>
          <w:sz w:val="24"/>
        </w:rPr>
      </w:pPr>
      <w:bookmarkStart w:id="36" w:name="_Toc27496926"/>
      <w:r w:rsidRPr="002A6548">
        <w:rPr>
          <w:rFonts w:ascii="Times New Roman" w:hAnsi="Times New Roman"/>
          <w:b/>
          <w:sz w:val="24"/>
        </w:rPr>
        <w:t>Lessons</w:t>
      </w:r>
      <w:r w:rsidR="00DF1372" w:rsidRPr="002A6548">
        <w:rPr>
          <w:rFonts w:ascii="Times New Roman" w:hAnsi="Times New Roman"/>
          <w:b/>
          <w:sz w:val="24"/>
        </w:rPr>
        <w:t xml:space="preserve"> Learned</w:t>
      </w:r>
      <w:bookmarkEnd w:id="36"/>
    </w:p>
    <w:p w14:paraId="470BE4FA" w14:textId="77777777" w:rsidR="0032504E" w:rsidRPr="002A6548" w:rsidRDefault="0032504E" w:rsidP="002A6548">
      <w:pPr>
        <w:rPr>
          <w:i/>
          <w:sz w:val="2"/>
        </w:rPr>
      </w:pPr>
    </w:p>
    <w:p w14:paraId="2E5C1321" w14:textId="400C31BD" w:rsidR="00E40F18" w:rsidRPr="002E4E9E" w:rsidRDefault="00087A43" w:rsidP="00FA517A">
      <w:pPr>
        <w:tabs>
          <w:tab w:val="left" w:pos="360"/>
        </w:tabs>
        <w:jc w:val="both"/>
        <w:rPr>
          <w:rFonts w:ascii="Times New Roman" w:hAnsi="Times New Roman"/>
          <w:b/>
          <w:sz w:val="24"/>
          <w:szCs w:val="24"/>
        </w:rPr>
      </w:pPr>
      <w:r w:rsidRPr="00FA517A">
        <w:rPr>
          <w:rFonts w:ascii="Times New Roman" w:hAnsi="Times New Roman"/>
          <w:sz w:val="24"/>
          <w:szCs w:val="24"/>
        </w:rPr>
        <w:t xml:space="preserve">The assessments and PPD forums conducted gave an important lesson that the following issues need attention in the effort to improve the private sector’s engagement in </w:t>
      </w:r>
      <w:r w:rsidR="004B502D">
        <w:rPr>
          <w:rFonts w:ascii="Times New Roman" w:hAnsi="Times New Roman"/>
          <w:sz w:val="24"/>
          <w:szCs w:val="24"/>
        </w:rPr>
        <w:t xml:space="preserve">the development of </w:t>
      </w:r>
      <w:r w:rsidRPr="00FA517A">
        <w:rPr>
          <w:rFonts w:ascii="Times New Roman" w:hAnsi="Times New Roman"/>
          <w:sz w:val="24"/>
          <w:szCs w:val="24"/>
        </w:rPr>
        <w:t xml:space="preserve">commercial forestry and wood processing: </w:t>
      </w:r>
    </w:p>
    <w:p w14:paraId="1D569755" w14:textId="3B77F907" w:rsidR="006C316F" w:rsidRPr="002F3CF2" w:rsidRDefault="00EE5802" w:rsidP="002E4E9E">
      <w:pPr>
        <w:pStyle w:val="ListParagraph"/>
        <w:numPr>
          <w:ilvl w:val="0"/>
          <w:numId w:val="29"/>
        </w:numPr>
        <w:autoSpaceDE w:val="0"/>
        <w:autoSpaceDN w:val="0"/>
        <w:adjustRightInd w:val="0"/>
        <w:spacing w:after="0"/>
        <w:jc w:val="both"/>
        <w:rPr>
          <w:rFonts w:ascii="Times New Roman" w:hAnsi="Times New Roman"/>
          <w:b/>
          <w:bCs/>
          <w:sz w:val="24"/>
          <w:szCs w:val="24"/>
        </w:rPr>
      </w:pPr>
      <w:r>
        <w:rPr>
          <w:rFonts w:ascii="Times New Roman" w:hAnsi="Times New Roman"/>
          <w:sz w:val="24"/>
          <w:szCs w:val="24"/>
        </w:rPr>
        <w:t>T</w:t>
      </w:r>
      <w:r w:rsidR="00410997" w:rsidRPr="00FA0F77">
        <w:rPr>
          <w:rFonts w:ascii="Times New Roman" w:hAnsi="Times New Roman"/>
          <w:sz w:val="24"/>
          <w:szCs w:val="24"/>
        </w:rPr>
        <w:t xml:space="preserve">he emergence of </w:t>
      </w:r>
      <w:r w:rsidR="0047583D">
        <w:rPr>
          <w:rFonts w:ascii="Times New Roman" w:eastAsia="Times New Roman" w:hAnsi="Times New Roman"/>
          <w:sz w:val="24"/>
          <w:szCs w:val="24"/>
        </w:rPr>
        <w:t>C</w:t>
      </w:r>
      <w:r w:rsidR="0047583D" w:rsidRPr="00FA0F77">
        <w:rPr>
          <w:rFonts w:ascii="Times New Roman" w:eastAsia="Times New Roman" w:hAnsi="Times New Roman"/>
          <w:sz w:val="24"/>
          <w:szCs w:val="24"/>
        </w:rPr>
        <w:t xml:space="preserve">ommercial </w:t>
      </w:r>
      <w:r w:rsidR="0047583D">
        <w:rPr>
          <w:rFonts w:ascii="Times New Roman" w:eastAsia="Times New Roman" w:hAnsi="Times New Roman"/>
          <w:sz w:val="24"/>
          <w:szCs w:val="24"/>
        </w:rPr>
        <w:t>F</w:t>
      </w:r>
      <w:r w:rsidR="0047583D" w:rsidRPr="00FA0F77">
        <w:rPr>
          <w:rFonts w:ascii="Times New Roman" w:eastAsia="Times New Roman" w:hAnsi="Times New Roman"/>
          <w:sz w:val="24"/>
          <w:szCs w:val="24"/>
        </w:rPr>
        <w:t xml:space="preserve">orestry </w:t>
      </w:r>
      <w:r w:rsidR="00A92449">
        <w:rPr>
          <w:rFonts w:ascii="Times New Roman" w:eastAsia="Times New Roman" w:hAnsi="Times New Roman"/>
          <w:sz w:val="24"/>
          <w:szCs w:val="24"/>
        </w:rPr>
        <w:t>sector in</w:t>
      </w:r>
      <w:r w:rsidR="00410997" w:rsidRPr="00FA0F77">
        <w:rPr>
          <w:rFonts w:ascii="Times New Roman" w:eastAsia="Times New Roman" w:hAnsi="Times New Roman"/>
          <w:sz w:val="24"/>
          <w:szCs w:val="24"/>
        </w:rPr>
        <w:t xml:space="preserve"> the economy would </w:t>
      </w:r>
      <w:r w:rsidR="00A92449">
        <w:rPr>
          <w:rFonts w:ascii="Times New Roman" w:eastAsia="Times New Roman" w:hAnsi="Times New Roman"/>
          <w:sz w:val="24"/>
          <w:szCs w:val="24"/>
        </w:rPr>
        <w:t>be an essential</w:t>
      </w:r>
      <w:r w:rsidR="00410997" w:rsidRPr="00FA0F77">
        <w:rPr>
          <w:rFonts w:ascii="Times New Roman" w:eastAsia="Times New Roman" w:hAnsi="Times New Roman"/>
          <w:sz w:val="24"/>
          <w:szCs w:val="24"/>
        </w:rPr>
        <w:t xml:space="preserve"> factor to catalyze the move of Ethiopia to achieve its </w:t>
      </w:r>
      <w:r w:rsidRPr="002E4E9E">
        <w:rPr>
          <w:rFonts w:ascii="Times New Roman" w:hAnsi="Times New Roman"/>
          <w:sz w:val="24"/>
          <w:szCs w:val="24"/>
        </w:rPr>
        <w:t>Climate-Resilient Green Economy (CRGE)</w:t>
      </w:r>
      <w:r w:rsidR="00A92449">
        <w:rPr>
          <w:rFonts w:ascii="Times New Roman" w:hAnsi="Times New Roman"/>
          <w:sz w:val="24"/>
          <w:szCs w:val="24"/>
        </w:rPr>
        <w:t>Strategy and</w:t>
      </w:r>
      <w:r w:rsidRPr="002E4E9E">
        <w:rPr>
          <w:rFonts w:ascii="Times New Roman" w:hAnsi="Times New Roman"/>
          <w:sz w:val="24"/>
          <w:szCs w:val="24"/>
        </w:rPr>
        <w:t xml:space="preserve"> goals</w:t>
      </w:r>
      <w:r w:rsidR="00410997" w:rsidRPr="00FA0F77">
        <w:rPr>
          <w:rFonts w:ascii="Times New Roman" w:eastAsia="Times New Roman" w:hAnsi="Times New Roman"/>
          <w:sz w:val="24"/>
          <w:szCs w:val="24"/>
        </w:rPr>
        <w:t>;</w:t>
      </w:r>
    </w:p>
    <w:p w14:paraId="1DF85027" w14:textId="1A9C165C" w:rsidR="005C7611" w:rsidRPr="002F3CF2" w:rsidRDefault="00885918" w:rsidP="005C7611">
      <w:pPr>
        <w:pStyle w:val="ListParagraph"/>
        <w:numPr>
          <w:ilvl w:val="0"/>
          <w:numId w:val="29"/>
        </w:numPr>
        <w:autoSpaceDE w:val="0"/>
        <w:autoSpaceDN w:val="0"/>
        <w:adjustRightInd w:val="0"/>
        <w:spacing w:after="0"/>
        <w:jc w:val="both"/>
        <w:rPr>
          <w:rFonts w:ascii="Times New Roman" w:hAnsi="Times New Roman"/>
          <w:b/>
          <w:bCs/>
          <w:sz w:val="24"/>
          <w:szCs w:val="24"/>
        </w:rPr>
      </w:pPr>
      <w:r>
        <w:rPr>
          <w:rFonts w:ascii="Times New Roman" w:hAnsi="Times New Roman"/>
          <w:bCs/>
          <w:sz w:val="24"/>
          <w:szCs w:val="24"/>
        </w:rPr>
        <w:t xml:space="preserve">There </w:t>
      </w:r>
      <w:r w:rsidR="00A92449">
        <w:rPr>
          <w:rFonts w:ascii="Times New Roman" w:hAnsi="Times New Roman"/>
          <w:bCs/>
          <w:sz w:val="24"/>
          <w:szCs w:val="24"/>
        </w:rPr>
        <w:t>are</w:t>
      </w:r>
      <w:r>
        <w:rPr>
          <w:rFonts w:ascii="Times New Roman" w:hAnsi="Times New Roman"/>
          <w:bCs/>
          <w:sz w:val="24"/>
          <w:szCs w:val="24"/>
        </w:rPr>
        <w:t xml:space="preserve"> abundant resources </w:t>
      </w:r>
      <w:r w:rsidR="00565CA6">
        <w:rPr>
          <w:rFonts w:ascii="Times New Roman" w:hAnsi="Times New Roman"/>
          <w:bCs/>
          <w:sz w:val="24"/>
          <w:szCs w:val="24"/>
        </w:rPr>
        <w:t xml:space="preserve">at regional level </w:t>
      </w:r>
      <w:r>
        <w:rPr>
          <w:rFonts w:ascii="Times New Roman" w:hAnsi="Times New Roman"/>
          <w:bCs/>
          <w:sz w:val="24"/>
          <w:szCs w:val="24"/>
        </w:rPr>
        <w:t xml:space="preserve">which we </w:t>
      </w:r>
      <w:r w:rsidR="00AE27FE">
        <w:rPr>
          <w:rFonts w:ascii="Times New Roman" w:hAnsi="Times New Roman"/>
          <w:bCs/>
          <w:sz w:val="24"/>
          <w:szCs w:val="24"/>
        </w:rPr>
        <w:t xml:space="preserve">are yet to </w:t>
      </w:r>
      <w:r w:rsidR="00A92449">
        <w:rPr>
          <w:rFonts w:ascii="Times New Roman" w:hAnsi="Times New Roman"/>
          <w:bCs/>
          <w:sz w:val="24"/>
          <w:szCs w:val="24"/>
        </w:rPr>
        <w:t xml:space="preserve">tap </w:t>
      </w:r>
      <w:r w:rsidR="003F4B5A">
        <w:rPr>
          <w:rFonts w:ascii="Times New Roman" w:hAnsi="Times New Roman"/>
          <w:bCs/>
          <w:sz w:val="24"/>
          <w:szCs w:val="24"/>
        </w:rPr>
        <w:t>and use sustainably</w:t>
      </w:r>
      <w:r w:rsidR="00A92449">
        <w:rPr>
          <w:rFonts w:ascii="Times New Roman" w:hAnsi="Times New Roman"/>
          <w:bCs/>
          <w:sz w:val="24"/>
          <w:szCs w:val="24"/>
        </w:rPr>
        <w:t>,</w:t>
      </w:r>
      <w:r w:rsidR="00AE27FE">
        <w:rPr>
          <w:rFonts w:ascii="Times New Roman" w:hAnsi="Times New Roman"/>
          <w:bCs/>
          <w:sz w:val="24"/>
          <w:szCs w:val="24"/>
        </w:rPr>
        <w:t xml:space="preserve"> </w:t>
      </w:r>
      <w:r w:rsidR="005C7611" w:rsidRPr="002E4E9E">
        <w:rPr>
          <w:rFonts w:ascii="Times New Roman" w:hAnsi="Times New Roman"/>
          <w:bCs/>
          <w:sz w:val="24"/>
          <w:szCs w:val="24"/>
        </w:rPr>
        <w:t xml:space="preserve">including </w:t>
      </w:r>
      <w:r w:rsidR="00A92449">
        <w:rPr>
          <w:rFonts w:ascii="Times New Roman" w:hAnsi="Times New Roman"/>
          <w:bCs/>
          <w:sz w:val="24"/>
          <w:szCs w:val="24"/>
        </w:rPr>
        <w:t>vast</w:t>
      </w:r>
      <w:r w:rsidR="005C7611" w:rsidRPr="002E4E9E">
        <w:rPr>
          <w:rFonts w:ascii="Times New Roman" w:hAnsi="Times New Roman"/>
          <w:bCs/>
          <w:sz w:val="24"/>
          <w:szCs w:val="24"/>
        </w:rPr>
        <w:t xml:space="preserve"> forest</w:t>
      </w:r>
      <w:r w:rsidR="003F4B5A">
        <w:rPr>
          <w:rFonts w:ascii="Times New Roman" w:hAnsi="Times New Roman"/>
          <w:bCs/>
          <w:sz w:val="24"/>
          <w:szCs w:val="24"/>
        </w:rPr>
        <w:t>s</w:t>
      </w:r>
      <w:r w:rsidR="005C7611" w:rsidRPr="002E4E9E">
        <w:rPr>
          <w:rFonts w:ascii="Times New Roman" w:hAnsi="Times New Roman"/>
          <w:bCs/>
          <w:sz w:val="24"/>
          <w:szCs w:val="24"/>
        </w:rPr>
        <w:t>, woodlands</w:t>
      </w:r>
      <w:r w:rsidR="00AC43FD">
        <w:rPr>
          <w:rFonts w:ascii="Times New Roman" w:hAnsi="Times New Roman"/>
          <w:bCs/>
          <w:sz w:val="24"/>
          <w:szCs w:val="24"/>
        </w:rPr>
        <w:t xml:space="preserve"> </w:t>
      </w:r>
      <w:r w:rsidR="005C7611" w:rsidRPr="002E4E9E">
        <w:rPr>
          <w:rFonts w:ascii="Times New Roman" w:hAnsi="Times New Roman"/>
          <w:bCs/>
          <w:sz w:val="24"/>
          <w:szCs w:val="24"/>
        </w:rPr>
        <w:t>and trees on farms</w:t>
      </w:r>
      <w:r w:rsidR="003F4B5A">
        <w:rPr>
          <w:rFonts w:ascii="Times New Roman" w:hAnsi="Times New Roman"/>
          <w:bCs/>
          <w:sz w:val="24"/>
          <w:szCs w:val="24"/>
        </w:rPr>
        <w:t xml:space="preserve"> resources</w:t>
      </w:r>
      <w:r w:rsidR="005C7611" w:rsidRPr="002E4E9E">
        <w:rPr>
          <w:rFonts w:ascii="Times New Roman" w:hAnsi="Times New Roman"/>
          <w:bCs/>
          <w:sz w:val="24"/>
          <w:szCs w:val="24"/>
        </w:rPr>
        <w:t xml:space="preserve"> which can provide goods and services important to </w:t>
      </w:r>
      <w:r w:rsidR="005C7611">
        <w:rPr>
          <w:rFonts w:ascii="Times New Roman" w:hAnsi="Times New Roman"/>
          <w:bCs/>
          <w:sz w:val="24"/>
          <w:szCs w:val="24"/>
        </w:rPr>
        <w:t>the</w:t>
      </w:r>
      <w:r w:rsidR="005C7611" w:rsidRPr="002E4E9E">
        <w:rPr>
          <w:rFonts w:ascii="Times New Roman" w:hAnsi="Times New Roman"/>
          <w:bCs/>
          <w:sz w:val="24"/>
          <w:szCs w:val="24"/>
        </w:rPr>
        <w:t xml:space="preserve"> </w:t>
      </w:r>
      <w:r w:rsidR="003F4B5A">
        <w:rPr>
          <w:rFonts w:ascii="Times New Roman" w:hAnsi="Times New Roman"/>
          <w:bCs/>
          <w:sz w:val="24"/>
          <w:szCs w:val="24"/>
        </w:rPr>
        <w:t xml:space="preserve">national </w:t>
      </w:r>
      <w:r w:rsidR="005C7611" w:rsidRPr="002E4E9E">
        <w:rPr>
          <w:rFonts w:ascii="Times New Roman" w:hAnsi="Times New Roman"/>
          <w:bCs/>
          <w:sz w:val="24"/>
          <w:szCs w:val="24"/>
        </w:rPr>
        <w:t>economy</w:t>
      </w:r>
      <w:r w:rsidR="003F4B5A">
        <w:rPr>
          <w:rFonts w:ascii="Times New Roman" w:hAnsi="Times New Roman"/>
          <w:bCs/>
          <w:sz w:val="24"/>
          <w:szCs w:val="24"/>
        </w:rPr>
        <w:t xml:space="preserve"> and to employment</w:t>
      </w:r>
      <w:r w:rsidR="005C7611" w:rsidRPr="002E4E9E">
        <w:rPr>
          <w:rFonts w:ascii="Times New Roman" w:hAnsi="Times New Roman"/>
          <w:bCs/>
          <w:sz w:val="24"/>
          <w:szCs w:val="24"/>
        </w:rPr>
        <w:t>;</w:t>
      </w:r>
    </w:p>
    <w:p w14:paraId="5A27AB74" w14:textId="4AF34757" w:rsidR="000A6498" w:rsidRPr="002E4E9E" w:rsidRDefault="00286968" w:rsidP="002E4E9E">
      <w:pPr>
        <w:pStyle w:val="ListParagraph"/>
        <w:numPr>
          <w:ilvl w:val="0"/>
          <w:numId w:val="29"/>
        </w:numPr>
        <w:autoSpaceDE w:val="0"/>
        <w:autoSpaceDN w:val="0"/>
        <w:adjustRightInd w:val="0"/>
        <w:spacing w:after="0"/>
        <w:jc w:val="both"/>
        <w:rPr>
          <w:rFonts w:ascii="Times New Roman" w:hAnsi="Times New Roman"/>
          <w:b/>
          <w:bCs/>
          <w:sz w:val="24"/>
          <w:szCs w:val="24"/>
        </w:rPr>
      </w:pPr>
      <w:r>
        <w:rPr>
          <w:rFonts w:ascii="Times New Roman" w:hAnsi="Times New Roman"/>
          <w:sz w:val="24"/>
          <w:szCs w:val="24"/>
        </w:rPr>
        <w:t xml:space="preserve">If </w:t>
      </w:r>
      <w:r w:rsidR="002D661B">
        <w:rPr>
          <w:rFonts w:ascii="Times New Roman" w:hAnsi="Times New Roman"/>
          <w:sz w:val="24"/>
          <w:szCs w:val="24"/>
        </w:rPr>
        <w:t>proper</w:t>
      </w:r>
      <w:r w:rsidR="000A6498" w:rsidRPr="002E4E9E">
        <w:rPr>
          <w:rFonts w:ascii="Times New Roman" w:hAnsi="Times New Roman"/>
          <w:sz w:val="24"/>
          <w:szCs w:val="24"/>
        </w:rPr>
        <w:t xml:space="preserve"> interventions and policy adjustments</w:t>
      </w:r>
      <w:r>
        <w:rPr>
          <w:rFonts w:ascii="Times New Roman" w:hAnsi="Times New Roman"/>
          <w:sz w:val="24"/>
          <w:szCs w:val="24"/>
        </w:rPr>
        <w:t xml:space="preserve"> are made</w:t>
      </w:r>
      <w:r w:rsidR="00990A43">
        <w:rPr>
          <w:rFonts w:ascii="Times New Roman" w:hAnsi="Times New Roman"/>
          <w:sz w:val="24"/>
          <w:szCs w:val="24"/>
        </w:rPr>
        <w:t xml:space="preserve"> in </w:t>
      </w:r>
      <w:r w:rsidR="00687064">
        <w:rPr>
          <w:rFonts w:ascii="Times New Roman" w:hAnsi="Times New Roman"/>
          <w:sz w:val="24"/>
          <w:szCs w:val="24"/>
        </w:rPr>
        <w:t>commercial forestry</w:t>
      </w:r>
      <w:r w:rsidR="008C7622">
        <w:rPr>
          <w:rFonts w:ascii="Times New Roman" w:hAnsi="Times New Roman"/>
          <w:sz w:val="24"/>
          <w:szCs w:val="24"/>
        </w:rPr>
        <w:t xml:space="preserve"> development area</w:t>
      </w:r>
      <w:r>
        <w:rPr>
          <w:rFonts w:ascii="Times New Roman" w:hAnsi="Times New Roman"/>
          <w:sz w:val="24"/>
          <w:szCs w:val="24"/>
        </w:rPr>
        <w:t>,</w:t>
      </w:r>
      <w:r w:rsidR="00687064">
        <w:rPr>
          <w:rFonts w:ascii="Times New Roman" w:hAnsi="Times New Roman"/>
          <w:sz w:val="24"/>
          <w:szCs w:val="24"/>
        </w:rPr>
        <w:t xml:space="preserve"> </w:t>
      </w:r>
      <w:r w:rsidR="000A6498" w:rsidRPr="002E4E9E">
        <w:rPr>
          <w:rFonts w:ascii="Times New Roman" w:hAnsi="Times New Roman"/>
          <w:sz w:val="24"/>
          <w:szCs w:val="24"/>
        </w:rPr>
        <w:t xml:space="preserve">the sector has the potential to </w:t>
      </w:r>
      <w:r w:rsidR="00687064">
        <w:rPr>
          <w:rFonts w:ascii="Times New Roman" w:hAnsi="Times New Roman"/>
          <w:sz w:val="24"/>
          <w:szCs w:val="24"/>
        </w:rPr>
        <w:t>contribute</w:t>
      </w:r>
      <w:r w:rsidR="000A6498" w:rsidRPr="002E4E9E">
        <w:rPr>
          <w:rFonts w:ascii="Times New Roman" w:hAnsi="Times New Roman"/>
          <w:sz w:val="24"/>
          <w:szCs w:val="24"/>
        </w:rPr>
        <w:t xml:space="preserve"> to sustainable economic </w:t>
      </w:r>
      <w:r w:rsidR="008C7622">
        <w:rPr>
          <w:rFonts w:ascii="Times New Roman" w:hAnsi="Times New Roman"/>
          <w:sz w:val="24"/>
          <w:szCs w:val="24"/>
        </w:rPr>
        <w:t>growth</w:t>
      </w:r>
      <w:r w:rsidR="000A6498" w:rsidRPr="002E4E9E">
        <w:rPr>
          <w:rFonts w:ascii="Times New Roman" w:hAnsi="Times New Roman"/>
          <w:sz w:val="24"/>
          <w:szCs w:val="24"/>
        </w:rPr>
        <w:t>, creat</w:t>
      </w:r>
      <w:r w:rsidR="008C7622">
        <w:rPr>
          <w:rFonts w:ascii="Times New Roman" w:hAnsi="Times New Roman"/>
          <w:sz w:val="24"/>
          <w:szCs w:val="24"/>
        </w:rPr>
        <w:t>e</w:t>
      </w:r>
      <w:r w:rsidR="000A6498" w:rsidRPr="002E4E9E">
        <w:rPr>
          <w:rFonts w:ascii="Times New Roman" w:hAnsi="Times New Roman"/>
          <w:sz w:val="24"/>
          <w:szCs w:val="24"/>
        </w:rPr>
        <w:t xml:space="preserve"> green jobs and </w:t>
      </w:r>
      <w:r w:rsidR="008C7622">
        <w:rPr>
          <w:rFonts w:ascii="Times New Roman" w:hAnsi="Times New Roman"/>
          <w:sz w:val="24"/>
          <w:szCs w:val="24"/>
        </w:rPr>
        <w:t>help in</w:t>
      </w:r>
      <w:r w:rsidR="000A6498" w:rsidRPr="002E4E9E">
        <w:rPr>
          <w:rFonts w:ascii="Times New Roman" w:hAnsi="Times New Roman"/>
          <w:sz w:val="24"/>
          <w:szCs w:val="24"/>
        </w:rPr>
        <w:t xml:space="preserve"> climate change adaptation</w:t>
      </w:r>
      <w:r w:rsidR="008C7622">
        <w:rPr>
          <w:rFonts w:ascii="Times New Roman" w:hAnsi="Times New Roman"/>
          <w:sz w:val="24"/>
          <w:szCs w:val="24"/>
        </w:rPr>
        <w:t xml:space="preserve"> and mitigation objectives</w:t>
      </w:r>
      <w:r w:rsidR="000A6498" w:rsidRPr="002E4E9E">
        <w:rPr>
          <w:rFonts w:ascii="Times New Roman" w:hAnsi="Times New Roman"/>
          <w:sz w:val="24"/>
          <w:szCs w:val="24"/>
        </w:rPr>
        <w:t>;</w:t>
      </w:r>
    </w:p>
    <w:p w14:paraId="3EE95F53" w14:textId="6C40DBF5" w:rsidR="005B721F" w:rsidRPr="00396C3C" w:rsidRDefault="00E266A2" w:rsidP="00FF2838">
      <w:pPr>
        <w:pStyle w:val="ListParagraph"/>
        <w:numPr>
          <w:ilvl w:val="0"/>
          <w:numId w:val="29"/>
        </w:numPr>
        <w:autoSpaceDE w:val="0"/>
        <w:autoSpaceDN w:val="0"/>
        <w:adjustRightInd w:val="0"/>
        <w:spacing w:after="0"/>
        <w:jc w:val="both"/>
        <w:rPr>
          <w:rFonts w:ascii="Times New Roman" w:hAnsi="Times New Roman"/>
          <w:sz w:val="24"/>
          <w:szCs w:val="24"/>
        </w:rPr>
      </w:pPr>
      <w:r w:rsidRPr="00475D96">
        <w:rPr>
          <w:rFonts w:ascii="Times New Roman" w:hAnsi="Times New Roman"/>
          <w:sz w:val="24"/>
          <w:szCs w:val="24"/>
        </w:rPr>
        <w:t>There</w:t>
      </w:r>
      <w:r w:rsidR="005B721F" w:rsidRPr="00475D96">
        <w:rPr>
          <w:rFonts w:ascii="Times New Roman" w:hAnsi="Times New Roman"/>
          <w:sz w:val="24"/>
          <w:szCs w:val="24"/>
        </w:rPr>
        <w:t xml:space="preserve"> are exemplary </w:t>
      </w:r>
      <w:r w:rsidR="002D2CAF">
        <w:rPr>
          <w:rFonts w:ascii="Times New Roman" w:hAnsi="Times New Roman"/>
          <w:sz w:val="24"/>
          <w:szCs w:val="24"/>
        </w:rPr>
        <w:t xml:space="preserve">good </w:t>
      </w:r>
      <w:r w:rsidR="00433CCE">
        <w:rPr>
          <w:rFonts w:ascii="Times New Roman" w:hAnsi="Times New Roman"/>
          <w:sz w:val="24"/>
          <w:szCs w:val="24"/>
        </w:rPr>
        <w:t>practices</w:t>
      </w:r>
      <w:r w:rsidR="002D2CAF">
        <w:rPr>
          <w:rFonts w:ascii="Times New Roman" w:hAnsi="Times New Roman"/>
          <w:sz w:val="24"/>
          <w:szCs w:val="24"/>
        </w:rPr>
        <w:t xml:space="preserve"> and initiatives</w:t>
      </w:r>
      <w:r w:rsidR="00433CCE">
        <w:rPr>
          <w:rFonts w:ascii="Times New Roman" w:hAnsi="Times New Roman"/>
          <w:sz w:val="24"/>
          <w:szCs w:val="24"/>
        </w:rPr>
        <w:t xml:space="preserve"> </w:t>
      </w:r>
      <w:r w:rsidR="005B721F" w:rsidRPr="00475D96">
        <w:rPr>
          <w:rFonts w:ascii="Times New Roman" w:hAnsi="Times New Roman"/>
          <w:sz w:val="24"/>
          <w:szCs w:val="24"/>
        </w:rPr>
        <w:t xml:space="preserve">that </w:t>
      </w:r>
      <w:r w:rsidR="009830D4">
        <w:rPr>
          <w:rFonts w:ascii="Times New Roman" w:hAnsi="Times New Roman"/>
          <w:sz w:val="24"/>
          <w:szCs w:val="24"/>
        </w:rPr>
        <w:t>can</w:t>
      </w:r>
      <w:r w:rsidR="005B721F" w:rsidRPr="00475D96">
        <w:rPr>
          <w:rFonts w:ascii="Times New Roman" w:hAnsi="Times New Roman"/>
          <w:sz w:val="24"/>
          <w:szCs w:val="24"/>
        </w:rPr>
        <w:t xml:space="preserve"> be </w:t>
      </w:r>
      <w:r w:rsidR="002D2CAF">
        <w:rPr>
          <w:rFonts w:ascii="Times New Roman" w:hAnsi="Times New Roman"/>
          <w:sz w:val="24"/>
          <w:szCs w:val="24"/>
        </w:rPr>
        <w:t>enhanced</w:t>
      </w:r>
      <w:r w:rsidR="005B721F" w:rsidRPr="00475D96">
        <w:rPr>
          <w:rFonts w:ascii="Times New Roman" w:hAnsi="Times New Roman"/>
          <w:sz w:val="24"/>
          <w:szCs w:val="24"/>
        </w:rPr>
        <w:t xml:space="preserve"> </w:t>
      </w:r>
      <w:r w:rsidRPr="00475D96">
        <w:rPr>
          <w:rFonts w:ascii="Times New Roman" w:hAnsi="Times New Roman"/>
          <w:sz w:val="24"/>
          <w:szCs w:val="24"/>
        </w:rPr>
        <w:t xml:space="preserve">and replicated </w:t>
      </w:r>
      <w:r w:rsidR="002D2CAF">
        <w:rPr>
          <w:rFonts w:ascii="Times New Roman" w:hAnsi="Times New Roman"/>
          <w:sz w:val="24"/>
          <w:szCs w:val="24"/>
        </w:rPr>
        <w:t>across regions</w:t>
      </w:r>
      <w:r w:rsidRPr="00475D96">
        <w:rPr>
          <w:rFonts w:ascii="Times New Roman" w:hAnsi="Times New Roman"/>
          <w:sz w:val="24"/>
          <w:szCs w:val="24"/>
        </w:rPr>
        <w:t xml:space="preserve">. </w:t>
      </w:r>
      <w:r w:rsidR="002D2CAF">
        <w:rPr>
          <w:rFonts w:ascii="Times New Roman" w:hAnsi="Times New Roman"/>
          <w:sz w:val="24"/>
          <w:szCs w:val="24"/>
        </w:rPr>
        <w:t>One such good initiative is the</w:t>
      </w:r>
      <w:r w:rsidR="004A3591" w:rsidRPr="00475D96">
        <w:rPr>
          <w:rFonts w:ascii="Times New Roman" w:hAnsi="Times New Roman"/>
          <w:sz w:val="24"/>
          <w:szCs w:val="24"/>
        </w:rPr>
        <w:t xml:space="preserve"> </w:t>
      </w:r>
      <w:r w:rsidR="005B721F" w:rsidRPr="00475D96">
        <w:rPr>
          <w:rFonts w:ascii="Times New Roman" w:hAnsi="Times New Roman"/>
          <w:sz w:val="24"/>
          <w:szCs w:val="24"/>
        </w:rPr>
        <w:t xml:space="preserve">Amhara Forest </w:t>
      </w:r>
      <w:r w:rsidR="00025BBB" w:rsidRPr="00475D96">
        <w:rPr>
          <w:rFonts w:ascii="Times New Roman" w:hAnsi="Times New Roman"/>
          <w:sz w:val="24"/>
          <w:szCs w:val="24"/>
        </w:rPr>
        <w:t>Enterprise</w:t>
      </w:r>
      <w:r w:rsidR="002D2CAF">
        <w:rPr>
          <w:rFonts w:ascii="Times New Roman" w:hAnsi="Times New Roman"/>
          <w:sz w:val="24"/>
          <w:szCs w:val="24"/>
        </w:rPr>
        <w:t>’s</w:t>
      </w:r>
      <w:r w:rsidR="00186089">
        <w:rPr>
          <w:rFonts w:ascii="Times New Roman" w:hAnsi="Times New Roman"/>
          <w:sz w:val="24"/>
          <w:szCs w:val="24"/>
        </w:rPr>
        <w:t xml:space="preserve"> determination</w:t>
      </w:r>
      <w:r w:rsidR="00025BBB">
        <w:rPr>
          <w:rFonts w:ascii="Times New Roman" w:hAnsi="Times New Roman"/>
          <w:sz w:val="24"/>
          <w:szCs w:val="24"/>
        </w:rPr>
        <w:t xml:space="preserve"> </w:t>
      </w:r>
      <w:r w:rsidR="003F4B6C">
        <w:rPr>
          <w:rFonts w:ascii="Times New Roman" w:hAnsi="Times New Roman"/>
          <w:sz w:val="24"/>
          <w:szCs w:val="24"/>
        </w:rPr>
        <w:t xml:space="preserve">to </w:t>
      </w:r>
      <w:r w:rsidR="00BA317B">
        <w:rPr>
          <w:rFonts w:ascii="Times New Roman" w:hAnsi="Times New Roman"/>
          <w:sz w:val="24"/>
          <w:szCs w:val="24"/>
        </w:rPr>
        <w:t xml:space="preserve">develop </w:t>
      </w:r>
      <w:r w:rsidR="005B721F" w:rsidRPr="00475D96">
        <w:rPr>
          <w:rFonts w:ascii="Times New Roman" w:hAnsi="Times New Roman"/>
          <w:sz w:val="24"/>
          <w:szCs w:val="24"/>
        </w:rPr>
        <w:t xml:space="preserve">community owned forest </w:t>
      </w:r>
      <w:r w:rsidR="00043249">
        <w:rPr>
          <w:rFonts w:ascii="Times New Roman" w:hAnsi="Times New Roman"/>
          <w:sz w:val="24"/>
          <w:szCs w:val="24"/>
        </w:rPr>
        <w:t>in the region</w:t>
      </w:r>
      <w:r w:rsidR="008E78AD">
        <w:rPr>
          <w:rFonts w:ascii="Times New Roman" w:hAnsi="Times New Roman"/>
          <w:sz w:val="24"/>
          <w:szCs w:val="24"/>
        </w:rPr>
        <w:t xml:space="preserve">, </w:t>
      </w:r>
      <w:r w:rsidR="002D2CAF">
        <w:rPr>
          <w:rFonts w:ascii="Times New Roman" w:hAnsi="Times New Roman"/>
          <w:sz w:val="24"/>
          <w:szCs w:val="24"/>
        </w:rPr>
        <w:t>pooling</w:t>
      </w:r>
      <w:r w:rsidR="003955A4">
        <w:rPr>
          <w:rFonts w:ascii="Times New Roman" w:hAnsi="Times New Roman"/>
          <w:sz w:val="24"/>
          <w:szCs w:val="24"/>
        </w:rPr>
        <w:t xml:space="preserve"> </w:t>
      </w:r>
      <w:r w:rsidR="002D2CAF">
        <w:rPr>
          <w:rFonts w:ascii="Times New Roman" w:hAnsi="Times New Roman"/>
          <w:sz w:val="24"/>
          <w:szCs w:val="24"/>
        </w:rPr>
        <w:t>existing</w:t>
      </w:r>
      <w:r w:rsidR="00236E24">
        <w:rPr>
          <w:rFonts w:ascii="Times New Roman" w:hAnsi="Times New Roman"/>
          <w:sz w:val="24"/>
          <w:szCs w:val="24"/>
        </w:rPr>
        <w:t xml:space="preserve"> resource</w:t>
      </w:r>
      <w:r w:rsidR="002D2CAF">
        <w:rPr>
          <w:rFonts w:ascii="Times New Roman" w:hAnsi="Times New Roman"/>
          <w:sz w:val="24"/>
          <w:szCs w:val="24"/>
        </w:rPr>
        <w:t>s at hand</w:t>
      </w:r>
      <w:r w:rsidR="00236E24">
        <w:rPr>
          <w:rFonts w:ascii="Times New Roman" w:hAnsi="Times New Roman"/>
          <w:sz w:val="24"/>
          <w:szCs w:val="24"/>
        </w:rPr>
        <w:t xml:space="preserve"> (the land owned by the community</w:t>
      </w:r>
      <w:r w:rsidR="002D2CAF">
        <w:rPr>
          <w:rFonts w:ascii="Times New Roman" w:hAnsi="Times New Roman"/>
          <w:sz w:val="24"/>
          <w:szCs w:val="24"/>
        </w:rPr>
        <w:t>,</w:t>
      </w:r>
      <w:r w:rsidR="00236E24">
        <w:rPr>
          <w:rFonts w:ascii="Times New Roman" w:hAnsi="Times New Roman"/>
          <w:sz w:val="24"/>
          <w:szCs w:val="24"/>
        </w:rPr>
        <w:t xml:space="preserve"> and the knowledge and skill</w:t>
      </w:r>
      <w:r w:rsidR="00B4036B">
        <w:rPr>
          <w:rFonts w:ascii="Times New Roman" w:hAnsi="Times New Roman"/>
          <w:sz w:val="24"/>
          <w:szCs w:val="24"/>
        </w:rPr>
        <w:t xml:space="preserve"> of the </w:t>
      </w:r>
      <w:r w:rsidR="002D2CAF">
        <w:rPr>
          <w:rFonts w:ascii="Times New Roman" w:hAnsi="Times New Roman"/>
          <w:sz w:val="24"/>
          <w:szCs w:val="24"/>
        </w:rPr>
        <w:t>E</w:t>
      </w:r>
      <w:r w:rsidR="00B4036B">
        <w:rPr>
          <w:rFonts w:ascii="Times New Roman" w:hAnsi="Times New Roman"/>
          <w:sz w:val="24"/>
          <w:szCs w:val="24"/>
        </w:rPr>
        <w:t>nterprise)</w:t>
      </w:r>
      <w:r w:rsidR="00236E24">
        <w:rPr>
          <w:rFonts w:ascii="Times New Roman" w:hAnsi="Times New Roman"/>
          <w:sz w:val="24"/>
          <w:szCs w:val="24"/>
        </w:rPr>
        <w:t>.</w:t>
      </w:r>
      <w:r w:rsidR="00392D88">
        <w:rPr>
          <w:rFonts w:ascii="Times New Roman" w:hAnsi="Times New Roman"/>
          <w:sz w:val="24"/>
          <w:szCs w:val="24"/>
        </w:rPr>
        <w:t xml:space="preserve"> T</w:t>
      </w:r>
      <w:r w:rsidR="0071221A">
        <w:rPr>
          <w:rFonts w:ascii="Times New Roman" w:hAnsi="Times New Roman"/>
          <w:sz w:val="24"/>
          <w:szCs w:val="24"/>
        </w:rPr>
        <w:t xml:space="preserve">he </w:t>
      </w:r>
      <w:r w:rsidR="00854F5E">
        <w:rPr>
          <w:rFonts w:ascii="Times New Roman" w:hAnsi="Times New Roman"/>
          <w:sz w:val="24"/>
          <w:szCs w:val="24"/>
        </w:rPr>
        <w:t>E</w:t>
      </w:r>
      <w:r w:rsidR="0071221A">
        <w:rPr>
          <w:rFonts w:ascii="Times New Roman" w:hAnsi="Times New Roman"/>
          <w:sz w:val="24"/>
          <w:szCs w:val="24"/>
        </w:rPr>
        <w:t xml:space="preserve">nterprise </w:t>
      </w:r>
      <w:r w:rsidR="00854F5E">
        <w:rPr>
          <w:rFonts w:ascii="Times New Roman" w:hAnsi="Times New Roman"/>
          <w:sz w:val="24"/>
          <w:szCs w:val="24"/>
        </w:rPr>
        <w:t>has</w:t>
      </w:r>
      <w:r w:rsidR="0071221A">
        <w:rPr>
          <w:rFonts w:ascii="Times New Roman" w:hAnsi="Times New Roman"/>
          <w:sz w:val="24"/>
          <w:szCs w:val="24"/>
        </w:rPr>
        <w:t xml:space="preserve"> </w:t>
      </w:r>
      <w:r w:rsidR="00854F5E">
        <w:rPr>
          <w:rFonts w:ascii="Times New Roman" w:hAnsi="Times New Roman"/>
          <w:sz w:val="24"/>
          <w:szCs w:val="24"/>
        </w:rPr>
        <w:t>managed to engage</w:t>
      </w:r>
      <w:r w:rsidR="0071221A">
        <w:rPr>
          <w:rFonts w:ascii="Times New Roman" w:hAnsi="Times New Roman"/>
          <w:sz w:val="24"/>
          <w:szCs w:val="24"/>
        </w:rPr>
        <w:t xml:space="preserve"> </w:t>
      </w:r>
      <w:r w:rsidR="005B721F" w:rsidRPr="00475D96">
        <w:rPr>
          <w:rFonts w:ascii="Times New Roman" w:hAnsi="Times New Roman"/>
          <w:sz w:val="24"/>
          <w:szCs w:val="24"/>
        </w:rPr>
        <w:t xml:space="preserve">with </w:t>
      </w:r>
      <w:r w:rsidR="00854F5E">
        <w:rPr>
          <w:rFonts w:ascii="Times New Roman" w:hAnsi="Times New Roman"/>
          <w:sz w:val="24"/>
          <w:szCs w:val="24"/>
        </w:rPr>
        <w:t xml:space="preserve">a </w:t>
      </w:r>
      <w:r w:rsidR="00965109" w:rsidRPr="00475D96">
        <w:rPr>
          <w:rFonts w:ascii="Times New Roman" w:hAnsi="Times New Roman"/>
          <w:sz w:val="24"/>
          <w:szCs w:val="24"/>
        </w:rPr>
        <w:t>Chin</w:t>
      </w:r>
      <w:r w:rsidR="00965109">
        <w:rPr>
          <w:rFonts w:ascii="Times New Roman" w:hAnsi="Times New Roman"/>
          <w:sz w:val="24"/>
          <w:szCs w:val="24"/>
        </w:rPr>
        <w:t>ese</w:t>
      </w:r>
      <w:r w:rsidR="0071221A" w:rsidRPr="00475D96">
        <w:rPr>
          <w:rFonts w:ascii="Times New Roman" w:hAnsi="Times New Roman"/>
          <w:sz w:val="24"/>
          <w:szCs w:val="24"/>
        </w:rPr>
        <w:t xml:space="preserve"> </w:t>
      </w:r>
      <w:r w:rsidR="005B721F" w:rsidRPr="00475D96">
        <w:rPr>
          <w:rFonts w:ascii="Times New Roman" w:hAnsi="Times New Roman"/>
          <w:sz w:val="24"/>
          <w:szCs w:val="24"/>
        </w:rPr>
        <w:t xml:space="preserve">Company through joint venture which </w:t>
      </w:r>
      <w:r w:rsidR="00854F5E">
        <w:rPr>
          <w:rFonts w:ascii="Times New Roman" w:hAnsi="Times New Roman"/>
          <w:sz w:val="24"/>
          <w:szCs w:val="24"/>
        </w:rPr>
        <w:t>is</w:t>
      </w:r>
      <w:r w:rsidR="005B721F" w:rsidRPr="00475D96">
        <w:rPr>
          <w:rFonts w:ascii="Times New Roman" w:hAnsi="Times New Roman"/>
          <w:sz w:val="24"/>
          <w:szCs w:val="24"/>
        </w:rPr>
        <w:t xml:space="preserve"> very important for skill and technology transfer as well as to </w:t>
      </w:r>
      <w:r w:rsidR="00854F5E">
        <w:rPr>
          <w:rFonts w:ascii="Times New Roman" w:hAnsi="Times New Roman"/>
          <w:sz w:val="24"/>
          <w:szCs w:val="24"/>
        </w:rPr>
        <w:t>mobilize needed</w:t>
      </w:r>
      <w:r w:rsidR="005B721F" w:rsidRPr="00475D96">
        <w:rPr>
          <w:rFonts w:ascii="Times New Roman" w:hAnsi="Times New Roman"/>
          <w:sz w:val="24"/>
          <w:szCs w:val="24"/>
        </w:rPr>
        <w:t xml:space="preserve"> capital</w:t>
      </w:r>
      <w:r w:rsidR="00854F5E">
        <w:rPr>
          <w:rFonts w:ascii="Times New Roman" w:hAnsi="Times New Roman"/>
          <w:sz w:val="24"/>
          <w:szCs w:val="24"/>
        </w:rPr>
        <w:t xml:space="preserve"> for investment</w:t>
      </w:r>
      <w:r w:rsidR="005B721F" w:rsidRPr="00475D96">
        <w:rPr>
          <w:rFonts w:ascii="Times New Roman" w:hAnsi="Times New Roman"/>
          <w:sz w:val="24"/>
          <w:szCs w:val="24"/>
        </w:rPr>
        <w:t xml:space="preserve">. </w:t>
      </w:r>
      <w:r w:rsidR="004B731C">
        <w:rPr>
          <w:rFonts w:ascii="Times New Roman" w:hAnsi="Times New Roman"/>
          <w:sz w:val="24"/>
          <w:szCs w:val="24"/>
        </w:rPr>
        <w:t>Similar initiatives</w:t>
      </w:r>
      <w:r w:rsidR="005B721F" w:rsidRPr="00396C3C">
        <w:rPr>
          <w:rFonts w:ascii="Times New Roman" w:hAnsi="Times New Roman"/>
          <w:sz w:val="24"/>
          <w:szCs w:val="24"/>
        </w:rPr>
        <w:t xml:space="preserve"> </w:t>
      </w:r>
      <w:r w:rsidR="00EB503A">
        <w:rPr>
          <w:rFonts w:ascii="Times New Roman" w:hAnsi="Times New Roman"/>
          <w:sz w:val="24"/>
          <w:szCs w:val="24"/>
        </w:rPr>
        <w:t xml:space="preserve">also </w:t>
      </w:r>
      <w:r w:rsidR="004B731C">
        <w:rPr>
          <w:rFonts w:ascii="Times New Roman" w:hAnsi="Times New Roman"/>
          <w:sz w:val="24"/>
          <w:szCs w:val="24"/>
        </w:rPr>
        <w:t>exist (started)</w:t>
      </w:r>
      <w:r w:rsidR="005B721F" w:rsidRPr="00396C3C">
        <w:rPr>
          <w:rFonts w:ascii="Times New Roman" w:hAnsi="Times New Roman"/>
          <w:sz w:val="24"/>
          <w:szCs w:val="24"/>
        </w:rPr>
        <w:t xml:space="preserve"> in Tigray and SNNPs region</w:t>
      </w:r>
      <w:r w:rsidR="004B731C">
        <w:rPr>
          <w:rFonts w:ascii="Times New Roman" w:hAnsi="Times New Roman"/>
          <w:sz w:val="24"/>
          <w:szCs w:val="24"/>
        </w:rPr>
        <w:t>s,</w:t>
      </w:r>
      <w:r w:rsidR="005B721F" w:rsidRPr="00396C3C">
        <w:rPr>
          <w:rFonts w:ascii="Times New Roman" w:hAnsi="Times New Roman"/>
          <w:sz w:val="24"/>
          <w:szCs w:val="24"/>
        </w:rPr>
        <w:t xml:space="preserve"> where wood processing </w:t>
      </w:r>
      <w:r w:rsidR="004B731C">
        <w:rPr>
          <w:rFonts w:ascii="Times New Roman" w:hAnsi="Times New Roman"/>
          <w:sz w:val="24"/>
          <w:szCs w:val="24"/>
        </w:rPr>
        <w:t>factories (e.g. the Maichew Particle Board factory)</w:t>
      </w:r>
      <w:r w:rsidR="005B721F" w:rsidRPr="00396C3C">
        <w:rPr>
          <w:rFonts w:ascii="Times New Roman" w:hAnsi="Times New Roman"/>
          <w:sz w:val="24"/>
          <w:szCs w:val="24"/>
        </w:rPr>
        <w:t xml:space="preserve"> </w:t>
      </w:r>
      <w:r w:rsidR="00543BBA">
        <w:rPr>
          <w:rFonts w:ascii="Times New Roman" w:hAnsi="Times New Roman"/>
          <w:sz w:val="24"/>
          <w:szCs w:val="24"/>
        </w:rPr>
        <w:t xml:space="preserve">work in collaboration </w:t>
      </w:r>
      <w:r w:rsidR="005B721F" w:rsidRPr="00396C3C">
        <w:rPr>
          <w:rFonts w:ascii="Times New Roman" w:hAnsi="Times New Roman"/>
          <w:sz w:val="24"/>
          <w:szCs w:val="24"/>
        </w:rPr>
        <w:t>with tree growers</w:t>
      </w:r>
      <w:r w:rsidR="00324D2C" w:rsidRPr="00396C3C">
        <w:rPr>
          <w:rFonts w:ascii="Times New Roman" w:hAnsi="Times New Roman"/>
          <w:sz w:val="24"/>
          <w:szCs w:val="24"/>
        </w:rPr>
        <w:t xml:space="preserve"> </w:t>
      </w:r>
      <w:r w:rsidR="004B731C">
        <w:rPr>
          <w:rFonts w:ascii="Times New Roman" w:hAnsi="Times New Roman"/>
          <w:sz w:val="24"/>
          <w:szCs w:val="24"/>
        </w:rPr>
        <w:t xml:space="preserve">(as </w:t>
      </w:r>
      <w:r w:rsidR="00324D2C" w:rsidRPr="00396C3C">
        <w:rPr>
          <w:rFonts w:ascii="Times New Roman" w:hAnsi="Times New Roman"/>
          <w:sz w:val="24"/>
          <w:szCs w:val="24"/>
        </w:rPr>
        <w:t>out</w:t>
      </w:r>
      <w:r w:rsidR="004B731C">
        <w:rPr>
          <w:rFonts w:ascii="Times New Roman" w:hAnsi="Times New Roman"/>
          <w:sz w:val="24"/>
          <w:szCs w:val="24"/>
        </w:rPr>
        <w:t>-</w:t>
      </w:r>
      <w:r w:rsidR="00324D2C" w:rsidRPr="00396C3C">
        <w:rPr>
          <w:rFonts w:ascii="Times New Roman" w:hAnsi="Times New Roman"/>
          <w:sz w:val="24"/>
          <w:szCs w:val="24"/>
        </w:rPr>
        <w:t>grower</w:t>
      </w:r>
      <w:r w:rsidR="004B731C">
        <w:rPr>
          <w:rFonts w:ascii="Times New Roman" w:hAnsi="Times New Roman"/>
          <w:sz w:val="24"/>
          <w:szCs w:val="24"/>
        </w:rPr>
        <w:t>s)</w:t>
      </w:r>
      <w:r w:rsidR="00324D2C" w:rsidRPr="00396C3C">
        <w:rPr>
          <w:rFonts w:ascii="Times New Roman" w:hAnsi="Times New Roman"/>
          <w:sz w:val="24"/>
          <w:szCs w:val="24"/>
        </w:rPr>
        <w:t xml:space="preserve"> </w:t>
      </w:r>
      <w:r w:rsidR="004B731C">
        <w:rPr>
          <w:rFonts w:ascii="Times New Roman" w:hAnsi="Times New Roman"/>
          <w:sz w:val="24"/>
          <w:szCs w:val="24"/>
        </w:rPr>
        <w:t>establishing</w:t>
      </w:r>
      <w:r w:rsidR="005B721F" w:rsidRPr="00396C3C">
        <w:rPr>
          <w:rFonts w:ascii="Times New Roman" w:hAnsi="Times New Roman"/>
          <w:sz w:val="24"/>
          <w:szCs w:val="24"/>
        </w:rPr>
        <w:t xml:space="preserve"> market linkage</w:t>
      </w:r>
      <w:r w:rsidR="004B731C">
        <w:rPr>
          <w:rFonts w:ascii="Times New Roman" w:hAnsi="Times New Roman"/>
          <w:sz w:val="24"/>
          <w:szCs w:val="24"/>
        </w:rPr>
        <w:t xml:space="preserve"> for small holder growers</w:t>
      </w:r>
      <w:r w:rsidR="005B721F" w:rsidRPr="00396C3C">
        <w:rPr>
          <w:rFonts w:ascii="Times New Roman" w:hAnsi="Times New Roman"/>
          <w:sz w:val="24"/>
          <w:szCs w:val="24"/>
        </w:rPr>
        <w:t xml:space="preserve">. </w:t>
      </w:r>
      <w:r w:rsidR="004B731C">
        <w:rPr>
          <w:rFonts w:ascii="Times New Roman" w:hAnsi="Times New Roman"/>
          <w:sz w:val="24"/>
          <w:szCs w:val="24"/>
        </w:rPr>
        <w:t>T</w:t>
      </w:r>
      <w:r w:rsidR="005B721F" w:rsidRPr="00396C3C">
        <w:rPr>
          <w:rFonts w:ascii="Times New Roman" w:hAnsi="Times New Roman"/>
          <w:sz w:val="24"/>
          <w:szCs w:val="24"/>
        </w:rPr>
        <w:t>hese practices need</w:t>
      </w:r>
      <w:r w:rsidR="004B731C">
        <w:rPr>
          <w:rFonts w:ascii="Times New Roman" w:hAnsi="Times New Roman"/>
          <w:sz w:val="24"/>
          <w:szCs w:val="24"/>
        </w:rPr>
        <w:t xml:space="preserve"> to be further improved and upscaled</w:t>
      </w:r>
      <w:r w:rsidR="005B721F" w:rsidRPr="00396C3C">
        <w:rPr>
          <w:rFonts w:ascii="Times New Roman" w:hAnsi="Times New Roman"/>
          <w:sz w:val="24"/>
          <w:szCs w:val="24"/>
        </w:rPr>
        <w:t xml:space="preserve"> </w:t>
      </w:r>
      <w:r w:rsidR="004B731C">
        <w:rPr>
          <w:rFonts w:ascii="Times New Roman" w:hAnsi="Times New Roman"/>
          <w:sz w:val="24"/>
          <w:szCs w:val="24"/>
        </w:rPr>
        <w:t>to have meaning result to the economy and employment</w:t>
      </w:r>
      <w:r w:rsidR="004950FE" w:rsidRPr="00396C3C">
        <w:rPr>
          <w:rFonts w:ascii="Times New Roman" w:hAnsi="Times New Roman"/>
          <w:sz w:val="24"/>
          <w:szCs w:val="24"/>
        </w:rPr>
        <w:t>;</w:t>
      </w:r>
    </w:p>
    <w:p w14:paraId="19FAD95B" w14:textId="0956FAE8" w:rsidR="00DB3D6A" w:rsidRPr="00D9523A" w:rsidRDefault="00222D2B" w:rsidP="002E4E9E">
      <w:pPr>
        <w:pStyle w:val="ListParagraph"/>
        <w:numPr>
          <w:ilvl w:val="0"/>
          <w:numId w:val="29"/>
        </w:numPr>
        <w:autoSpaceDE w:val="0"/>
        <w:autoSpaceDN w:val="0"/>
        <w:adjustRightInd w:val="0"/>
        <w:spacing w:after="0"/>
        <w:jc w:val="both"/>
        <w:rPr>
          <w:rFonts w:ascii="Times New Roman" w:hAnsi="Times New Roman"/>
          <w:sz w:val="24"/>
          <w:szCs w:val="24"/>
        </w:rPr>
      </w:pPr>
      <w:r w:rsidRPr="002E4E9E">
        <w:rPr>
          <w:rFonts w:ascii="Times New Roman" w:hAnsi="Times New Roman"/>
          <w:sz w:val="24"/>
          <w:szCs w:val="24"/>
        </w:rPr>
        <w:t>The</w:t>
      </w:r>
      <w:r w:rsidR="004950FE" w:rsidRPr="002E4E9E">
        <w:rPr>
          <w:rFonts w:ascii="Times New Roman" w:hAnsi="Times New Roman"/>
          <w:sz w:val="24"/>
          <w:szCs w:val="24"/>
        </w:rPr>
        <w:t xml:space="preserve"> </w:t>
      </w:r>
      <w:r w:rsidR="00DB3D6A" w:rsidRPr="002E4E9E">
        <w:rPr>
          <w:rFonts w:ascii="Times New Roman" w:hAnsi="Times New Roman"/>
          <w:sz w:val="24"/>
          <w:szCs w:val="24"/>
        </w:rPr>
        <w:t xml:space="preserve">potential to expand small-scale tree plantations in all regions can be significantly improved by providing </w:t>
      </w:r>
      <w:r w:rsidR="002D41E9">
        <w:rPr>
          <w:rFonts w:ascii="Times New Roman" w:hAnsi="Times New Roman"/>
          <w:sz w:val="24"/>
          <w:szCs w:val="24"/>
        </w:rPr>
        <w:t>adequate</w:t>
      </w:r>
      <w:r w:rsidR="00DB3D6A" w:rsidRPr="002E4E9E">
        <w:rPr>
          <w:rFonts w:ascii="Times New Roman" w:hAnsi="Times New Roman"/>
          <w:sz w:val="24"/>
          <w:szCs w:val="24"/>
        </w:rPr>
        <w:t xml:space="preserve"> incentives</w:t>
      </w:r>
      <w:r w:rsidR="002D41E9">
        <w:rPr>
          <w:rFonts w:ascii="Times New Roman" w:hAnsi="Times New Roman"/>
          <w:sz w:val="24"/>
          <w:szCs w:val="24"/>
        </w:rPr>
        <w:t xml:space="preserve"> (technology, land, finance and tax related)</w:t>
      </w:r>
      <w:r w:rsidR="00DB3D6A" w:rsidRPr="002E4E9E">
        <w:rPr>
          <w:rFonts w:ascii="Times New Roman" w:hAnsi="Times New Roman"/>
          <w:sz w:val="24"/>
          <w:szCs w:val="24"/>
        </w:rPr>
        <w:t>,</w:t>
      </w:r>
      <w:r w:rsidR="00DB520F">
        <w:rPr>
          <w:rFonts w:ascii="Times New Roman" w:hAnsi="Times New Roman"/>
          <w:sz w:val="24"/>
          <w:szCs w:val="24"/>
        </w:rPr>
        <w:t xml:space="preserve"> creat</w:t>
      </w:r>
      <w:r w:rsidR="002D41E9">
        <w:rPr>
          <w:rFonts w:ascii="Times New Roman" w:hAnsi="Times New Roman"/>
          <w:sz w:val="24"/>
          <w:szCs w:val="24"/>
        </w:rPr>
        <w:t>ing</w:t>
      </w:r>
      <w:r w:rsidR="00DB520F">
        <w:rPr>
          <w:rFonts w:ascii="Times New Roman" w:hAnsi="Times New Roman"/>
          <w:sz w:val="24"/>
          <w:szCs w:val="24"/>
        </w:rPr>
        <w:t xml:space="preserve"> market linkage</w:t>
      </w:r>
      <w:r w:rsidR="002D41E9">
        <w:rPr>
          <w:rFonts w:ascii="Times New Roman" w:hAnsi="Times New Roman"/>
          <w:sz w:val="24"/>
          <w:szCs w:val="24"/>
        </w:rPr>
        <w:t>s</w:t>
      </w:r>
      <w:r w:rsidR="00DB520F">
        <w:rPr>
          <w:rFonts w:ascii="Times New Roman" w:hAnsi="Times New Roman"/>
          <w:sz w:val="24"/>
          <w:szCs w:val="24"/>
        </w:rPr>
        <w:t>,</w:t>
      </w:r>
      <w:r w:rsidR="00D15FBA">
        <w:rPr>
          <w:rFonts w:ascii="Times New Roman" w:hAnsi="Times New Roman"/>
          <w:sz w:val="24"/>
          <w:szCs w:val="24"/>
        </w:rPr>
        <w:t xml:space="preserve"> </w:t>
      </w:r>
      <w:r w:rsidR="002D41E9">
        <w:rPr>
          <w:rFonts w:ascii="Times New Roman" w:hAnsi="Times New Roman"/>
          <w:sz w:val="24"/>
          <w:szCs w:val="24"/>
        </w:rPr>
        <w:t xml:space="preserve">and </w:t>
      </w:r>
      <w:r w:rsidR="00D15FBA">
        <w:rPr>
          <w:rFonts w:ascii="Times New Roman" w:hAnsi="Times New Roman"/>
          <w:sz w:val="24"/>
          <w:szCs w:val="24"/>
        </w:rPr>
        <w:t>introduc</w:t>
      </w:r>
      <w:r w:rsidR="002D41E9">
        <w:rPr>
          <w:rFonts w:ascii="Times New Roman" w:hAnsi="Times New Roman"/>
          <w:sz w:val="24"/>
          <w:szCs w:val="24"/>
        </w:rPr>
        <w:t>ing</w:t>
      </w:r>
      <w:r w:rsidR="00D15FBA">
        <w:rPr>
          <w:rFonts w:ascii="Times New Roman" w:hAnsi="Times New Roman"/>
          <w:sz w:val="24"/>
          <w:szCs w:val="24"/>
        </w:rPr>
        <w:t xml:space="preserve"> </w:t>
      </w:r>
      <w:r w:rsidR="00DB3D6A" w:rsidRPr="002E4E9E">
        <w:rPr>
          <w:rFonts w:ascii="Times New Roman" w:hAnsi="Times New Roman"/>
          <w:sz w:val="24"/>
          <w:szCs w:val="24"/>
        </w:rPr>
        <w:t>innovativ</w:t>
      </w:r>
      <w:r w:rsidR="002D41E9">
        <w:rPr>
          <w:rFonts w:ascii="Times New Roman" w:hAnsi="Times New Roman"/>
          <w:sz w:val="24"/>
          <w:szCs w:val="24"/>
        </w:rPr>
        <w:t>e</w:t>
      </w:r>
      <w:r w:rsidR="00DB3D6A" w:rsidRPr="002E4E9E">
        <w:rPr>
          <w:rFonts w:ascii="Times New Roman" w:hAnsi="Times New Roman"/>
          <w:sz w:val="24"/>
          <w:szCs w:val="24"/>
        </w:rPr>
        <w:t xml:space="preserve"> </w:t>
      </w:r>
      <w:r w:rsidR="002D41E9">
        <w:rPr>
          <w:rFonts w:ascii="Times New Roman" w:hAnsi="Times New Roman"/>
          <w:sz w:val="24"/>
          <w:szCs w:val="24"/>
        </w:rPr>
        <w:t>production system</w:t>
      </w:r>
      <w:r w:rsidR="00DB3D6A" w:rsidRPr="002E4E9E">
        <w:rPr>
          <w:rFonts w:ascii="Times New Roman" w:hAnsi="Times New Roman"/>
          <w:sz w:val="24"/>
          <w:szCs w:val="24"/>
        </w:rPr>
        <w:t xml:space="preserve"> to overcome quality </w:t>
      </w:r>
      <w:r w:rsidR="002D41E9">
        <w:rPr>
          <w:rFonts w:ascii="Times New Roman" w:hAnsi="Times New Roman"/>
          <w:sz w:val="24"/>
          <w:szCs w:val="24"/>
        </w:rPr>
        <w:t>problems</w:t>
      </w:r>
      <w:r w:rsidR="00DB3D6A" w:rsidRPr="002E4E9E">
        <w:rPr>
          <w:rFonts w:ascii="Times New Roman" w:hAnsi="Times New Roman"/>
          <w:sz w:val="24"/>
          <w:szCs w:val="24"/>
        </w:rPr>
        <w:t xml:space="preserve"> and fragmented production </w:t>
      </w:r>
      <w:r w:rsidR="002D41E9">
        <w:rPr>
          <w:rFonts w:ascii="Times New Roman" w:hAnsi="Times New Roman"/>
          <w:sz w:val="24"/>
          <w:szCs w:val="24"/>
        </w:rPr>
        <w:t>situation</w:t>
      </w:r>
      <w:r w:rsidR="00DB3D6A" w:rsidRPr="002E4E9E">
        <w:rPr>
          <w:rFonts w:ascii="Times New Roman" w:hAnsi="Times New Roman"/>
          <w:sz w:val="24"/>
          <w:szCs w:val="24"/>
        </w:rPr>
        <w:t>.</w:t>
      </w:r>
    </w:p>
    <w:p w14:paraId="4771489B" w14:textId="68E45AD7" w:rsidR="00882906" w:rsidRDefault="00882906" w:rsidP="00882906">
      <w:pPr>
        <w:pStyle w:val="ListParagraph"/>
        <w:spacing w:after="0"/>
        <w:ind w:left="442"/>
        <w:jc w:val="both"/>
        <w:rPr>
          <w:rFonts w:ascii="Times New Roman" w:hAnsi="Times New Roman"/>
          <w:sz w:val="24"/>
          <w:szCs w:val="24"/>
        </w:rPr>
      </w:pPr>
    </w:p>
    <w:p w14:paraId="1B7DCBAA" w14:textId="55D7E1B2" w:rsidR="002D41E9" w:rsidRDefault="002D41E9" w:rsidP="00882906">
      <w:pPr>
        <w:pStyle w:val="ListParagraph"/>
        <w:spacing w:after="0"/>
        <w:ind w:left="442"/>
        <w:jc w:val="both"/>
        <w:rPr>
          <w:rFonts w:ascii="Times New Roman" w:hAnsi="Times New Roman"/>
          <w:sz w:val="24"/>
          <w:szCs w:val="24"/>
        </w:rPr>
      </w:pPr>
    </w:p>
    <w:p w14:paraId="55FA5BDB" w14:textId="77777777" w:rsidR="00C10FAB" w:rsidRDefault="00C10FAB" w:rsidP="00882906">
      <w:pPr>
        <w:pStyle w:val="ListParagraph"/>
        <w:spacing w:after="0"/>
        <w:ind w:left="442"/>
        <w:jc w:val="both"/>
        <w:rPr>
          <w:rFonts w:ascii="Times New Roman" w:hAnsi="Times New Roman"/>
          <w:sz w:val="24"/>
          <w:szCs w:val="24"/>
        </w:rPr>
      </w:pPr>
    </w:p>
    <w:p w14:paraId="0F1FAAA0" w14:textId="6E50FF68" w:rsidR="002D41E9" w:rsidRDefault="002D41E9" w:rsidP="00882906">
      <w:pPr>
        <w:pStyle w:val="ListParagraph"/>
        <w:spacing w:after="0"/>
        <w:ind w:left="442"/>
        <w:jc w:val="both"/>
        <w:rPr>
          <w:rFonts w:ascii="Times New Roman" w:hAnsi="Times New Roman"/>
          <w:sz w:val="24"/>
          <w:szCs w:val="24"/>
        </w:rPr>
      </w:pPr>
    </w:p>
    <w:p w14:paraId="34631ADD" w14:textId="77777777" w:rsidR="002D41E9" w:rsidRPr="002E4E9E" w:rsidRDefault="002D41E9" w:rsidP="00882906">
      <w:pPr>
        <w:pStyle w:val="ListParagraph"/>
        <w:spacing w:after="0"/>
        <w:ind w:left="442"/>
        <w:jc w:val="both"/>
        <w:rPr>
          <w:rFonts w:ascii="Times New Roman" w:hAnsi="Times New Roman"/>
          <w:sz w:val="24"/>
          <w:szCs w:val="24"/>
        </w:rPr>
      </w:pPr>
    </w:p>
    <w:p w14:paraId="5FFB4643" w14:textId="77777777" w:rsidR="00882906" w:rsidRPr="002A6548" w:rsidRDefault="00882906" w:rsidP="002A6548">
      <w:pPr>
        <w:pStyle w:val="Heading1"/>
        <w:numPr>
          <w:ilvl w:val="0"/>
          <w:numId w:val="24"/>
        </w:numPr>
        <w:rPr>
          <w:rFonts w:ascii="Times New Roman" w:hAnsi="Times New Roman"/>
          <w:i/>
          <w:sz w:val="24"/>
        </w:rPr>
      </w:pPr>
      <w:bookmarkStart w:id="37" w:name="_Toc27496927"/>
      <w:r w:rsidRPr="002A6548">
        <w:rPr>
          <w:rFonts w:ascii="Times New Roman" w:hAnsi="Times New Roman"/>
          <w:b/>
          <w:sz w:val="24"/>
        </w:rPr>
        <w:t>Conclusion</w:t>
      </w:r>
      <w:bookmarkEnd w:id="37"/>
      <w:r w:rsidRPr="002A6548">
        <w:rPr>
          <w:rFonts w:ascii="Times New Roman" w:hAnsi="Times New Roman"/>
          <w:b/>
          <w:sz w:val="24"/>
        </w:rPr>
        <w:t xml:space="preserve"> </w:t>
      </w:r>
    </w:p>
    <w:p w14:paraId="72FAABF2" w14:textId="679D372D" w:rsidR="0032504E" w:rsidRPr="002E4E9E" w:rsidRDefault="00882906" w:rsidP="00882906">
      <w:pPr>
        <w:tabs>
          <w:tab w:val="left" w:pos="360"/>
        </w:tabs>
        <w:spacing w:after="0"/>
        <w:jc w:val="both"/>
        <w:rPr>
          <w:rFonts w:ascii="Times New Roman" w:hAnsi="Times New Roman"/>
          <w:sz w:val="24"/>
          <w:szCs w:val="24"/>
        </w:rPr>
      </w:pPr>
      <w:r w:rsidRPr="002E4E9E">
        <w:rPr>
          <w:rFonts w:ascii="Times New Roman" w:hAnsi="Times New Roman"/>
          <w:sz w:val="24"/>
        </w:rPr>
        <w:t xml:space="preserve">At the end of </w:t>
      </w:r>
      <w:r>
        <w:rPr>
          <w:rFonts w:ascii="Times New Roman" w:hAnsi="Times New Roman"/>
          <w:sz w:val="24"/>
        </w:rPr>
        <w:t xml:space="preserve">each </w:t>
      </w:r>
      <w:r w:rsidR="00C10FAB">
        <w:rPr>
          <w:rFonts w:ascii="Times New Roman" w:hAnsi="Times New Roman"/>
          <w:sz w:val="24"/>
        </w:rPr>
        <w:t xml:space="preserve">regional </w:t>
      </w:r>
      <w:r w:rsidRPr="002E4E9E">
        <w:rPr>
          <w:rFonts w:ascii="Times New Roman" w:hAnsi="Times New Roman"/>
          <w:sz w:val="24"/>
        </w:rPr>
        <w:t>PPD</w:t>
      </w:r>
      <w:r w:rsidR="00C10FAB">
        <w:rPr>
          <w:rFonts w:ascii="Times New Roman" w:hAnsi="Times New Roman"/>
          <w:sz w:val="24"/>
        </w:rPr>
        <w:t>,</w:t>
      </w:r>
      <w:r w:rsidRPr="002E4E9E">
        <w:rPr>
          <w:rFonts w:ascii="Times New Roman" w:hAnsi="Times New Roman"/>
          <w:sz w:val="24"/>
        </w:rPr>
        <w:t xml:space="preserve"> </w:t>
      </w:r>
      <w:r w:rsidR="00C10FAB">
        <w:rPr>
          <w:rFonts w:ascii="Times New Roman" w:hAnsi="Times New Roman"/>
          <w:sz w:val="24"/>
        </w:rPr>
        <w:t xml:space="preserve">a </w:t>
      </w:r>
      <w:r w:rsidRPr="002E4E9E">
        <w:rPr>
          <w:rFonts w:ascii="Times New Roman" w:hAnsi="Times New Roman"/>
          <w:sz w:val="24"/>
          <w:szCs w:val="24"/>
        </w:rPr>
        <w:t xml:space="preserve">Technical Working Group </w:t>
      </w:r>
      <w:r w:rsidR="00C10FAB">
        <w:rPr>
          <w:rFonts w:ascii="Times New Roman" w:hAnsi="Times New Roman"/>
          <w:sz w:val="24"/>
          <w:szCs w:val="24"/>
        </w:rPr>
        <w:t>was</w:t>
      </w:r>
      <w:r w:rsidRPr="002E4E9E">
        <w:rPr>
          <w:rFonts w:ascii="Times New Roman" w:hAnsi="Times New Roman"/>
          <w:sz w:val="24"/>
          <w:szCs w:val="24"/>
        </w:rPr>
        <w:t xml:space="preserve"> formed, composed of government officials, professionals and members of the private sector to make continuous follow up</w:t>
      </w:r>
      <w:r w:rsidR="00C10FAB">
        <w:rPr>
          <w:rFonts w:ascii="Times New Roman" w:hAnsi="Times New Roman"/>
          <w:sz w:val="24"/>
          <w:szCs w:val="24"/>
        </w:rPr>
        <w:t>s</w:t>
      </w:r>
      <w:r w:rsidRPr="002E4E9E">
        <w:rPr>
          <w:rFonts w:ascii="Times New Roman" w:hAnsi="Times New Roman"/>
          <w:sz w:val="24"/>
          <w:szCs w:val="24"/>
        </w:rPr>
        <w:t xml:space="preserve"> on the implementation of </w:t>
      </w:r>
      <w:r w:rsidR="00C10FAB">
        <w:rPr>
          <w:rFonts w:ascii="Times New Roman" w:hAnsi="Times New Roman"/>
          <w:sz w:val="24"/>
        </w:rPr>
        <w:t xml:space="preserve">agreed </w:t>
      </w:r>
      <w:r w:rsidRPr="002E4E9E">
        <w:rPr>
          <w:rFonts w:ascii="Times New Roman" w:hAnsi="Times New Roman"/>
          <w:sz w:val="24"/>
        </w:rPr>
        <w:t>recommended measure</w:t>
      </w:r>
      <w:r w:rsidR="00C10FAB">
        <w:rPr>
          <w:rFonts w:ascii="Times New Roman" w:hAnsi="Times New Roman"/>
          <w:sz w:val="24"/>
        </w:rPr>
        <w:t xml:space="preserve">s </w:t>
      </w:r>
      <w:proofErr w:type="gramStart"/>
      <w:r w:rsidR="00C10FAB">
        <w:rPr>
          <w:rFonts w:ascii="Times New Roman" w:hAnsi="Times New Roman"/>
          <w:sz w:val="24"/>
        </w:rPr>
        <w:t>and also</w:t>
      </w:r>
      <w:proofErr w:type="gramEnd"/>
      <w:r w:rsidR="00C10FAB">
        <w:rPr>
          <w:rFonts w:ascii="Times New Roman" w:hAnsi="Times New Roman"/>
          <w:sz w:val="24"/>
        </w:rPr>
        <w:t xml:space="preserve"> </w:t>
      </w:r>
      <w:r w:rsidRPr="002E4E9E">
        <w:rPr>
          <w:rFonts w:ascii="Times New Roman" w:hAnsi="Times New Roman"/>
          <w:sz w:val="24"/>
        </w:rPr>
        <w:t>address prevailing challenge</w:t>
      </w:r>
      <w:r w:rsidR="009B6F4B">
        <w:rPr>
          <w:rFonts w:ascii="Times New Roman" w:hAnsi="Times New Roman"/>
          <w:sz w:val="24"/>
        </w:rPr>
        <w:t>s</w:t>
      </w:r>
      <w:r w:rsidRPr="002E4E9E">
        <w:rPr>
          <w:rFonts w:ascii="Times New Roman" w:hAnsi="Times New Roman"/>
          <w:sz w:val="24"/>
        </w:rPr>
        <w:t xml:space="preserve"> hindering the growth of commercial forestry and wood processing industries development</w:t>
      </w:r>
      <w:r w:rsidR="009B6F4B">
        <w:rPr>
          <w:rFonts w:ascii="Times New Roman" w:hAnsi="Times New Roman"/>
          <w:sz w:val="24"/>
        </w:rPr>
        <w:t xml:space="preserve"> in each region</w:t>
      </w:r>
      <w:r w:rsidRPr="002E4E9E">
        <w:rPr>
          <w:rFonts w:ascii="Times New Roman" w:hAnsi="Times New Roman"/>
          <w:sz w:val="24"/>
        </w:rPr>
        <w:t>.</w:t>
      </w:r>
      <w:r w:rsidRPr="002E4E9E">
        <w:rPr>
          <w:rFonts w:ascii="Times New Roman" w:hAnsi="Times New Roman"/>
          <w:sz w:val="24"/>
          <w:szCs w:val="24"/>
        </w:rPr>
        <w:t xml:space="preserve"> Members of the regional technical working group are listed as follows:</w:t>
      </w:r>
    </w:p>
    <w:p w14:paraId="15A363B8" w14:textId="6E942EE7" w:rsidR="00760617" w:rsidRDefault="00760617" w:rsidP="006345AA">
      <w:pPr>
        <w:pStyle w:val="Heading3"/>
        <w:rPr>
          <w:rFonts w:ascii="Times New Roman" w:hAnsi="Times New Roman" w:cs="Times New Roman"/>
          <w:color w:val="auto"/>
        </w:rPr>
      </w:pPr>
      <w:bookmarkStart w:id="38" w:name="_Toc27496928"/>
      <w:r w:rsidRPr="006B3F80">
        <w:rPr>
          <w:rFonts w:ascii="Times New Roman" w:hAnsi="Times New Roman" w:cs="Times New Roman"/>
          <w:color w:val="auto"/>
        </w:rPr>
        <w:t>6</w:t>
      </w:r>
      <w:r w:rsidR="00882906" w:rsidRPr="006B3F80">
        <w:rPr>
          <w:rFonts w:ascii="Times New Roman" w:hAnsi="Times New Roman" w:cs="Times New Roman"/>
          <w:color w:val="auto"/>
        </w:rPr>
        <w:t>.1 Amhara region</w:t>
      </w:r>
      <w:bookmarkEnd w:id="38"/>
    </w:p>
    <w:p w14:paraId="3835469D" w14:textId="77777777" w:rsidR="00882906" w:rsidRPr="002E4E9E" w:rsidRDefault="00882906" w:rsidP="00882906">
      <w:pPr>
        <w:pStyle w:val="ListParagraph"/>
        <w:numPr>
          <w:ilvl w:val="0"/>
          <w:numId w:val="18"/>
        </w:numPr>
        <w:spacing w:after="0"/>
        <w:jc w:val="both"/>
        <w:rPr>
          <w:rFonts w:ascii="Times New Roman" w:hAnsi="Times New Roman"/>
          <w:sz w:val="24"/>
          <w:szCs w:val="24"/>
        </w:rPr>
      </w:pPr>
      <w:r w:rsidRPr="002E4E9E">
        <w:rPr>
          <w:rFonts w:ascii="Times New Roman" w:hAnsi="Times New Roman"/>
          <w:sz w:val="24"/>
          <w:szCs w:val="24"/>
        </w:rPr>
        <w:t>Bureau Trade and Market Development - Chair of the committee;</w:t>
      </w:r>
    </w:p>
    <w:p w14:paraId="6EE2B46C" w14:textId="77777777" w:rsidR="00882906" w:rsidRPr="00612377" w:rsidRDefault="00882906" w:rsidP="00882906">
      <w:pPr>
        <w:pStyle w:val="ListParagraph"/>
        <w:numPr>
          <w:ilvl w:val="0"/>
          <w:numId w:val="18"/>
        </w:numPr>
        <w:spacing w:after="0"/>
        <w:jc w:val="both"/>
        <w:rPr>
          <w:rFonts w:ascii="Times New Roman" w:hAnsi="Times New Roman"/>
          <w:sz w:val="24"/>
          <w:szCs w:val="24"/>
        </w:rPr>
      </w:pPr>
      <w:r w:rsidRPr="002E4E9E">
        <w:rPr>
          <w:rFonts w:ascii="Times New Roman" w:hAnsi="Times New Roman"/>
          <w:sz w:val="24"/>
          <w:szCs w:val="24"/>
        </w:rPr>
        <w:t>A</w:t>
      </w:r>
      <w:r w:rsidR="000755B8">
        <w:rPr>
          <w:rFonts w:ascii="Times New Roman" w:hAnsi="Times New Roman"/>
          <w:sz w:val="24"/>
          <w:szCs w:val="24"/>
        </w:rPr>
        <w:t xml:space="preserve">mhara </w:t>
      </w:r>
      <w:r w:rsidRPr="002E4E9E">
        <w:rPr>
          <w:rFonts w:ascii="Times New Roman" w:hAnsi="Times New Roman"/>
          <w:sz w:val="24"/>
          <w:szCs w:val="24"/>
        </w:rPr>
        <w:t>F</w:t>
      </w:r>
      <w:r w:rsidR="000755B8">
        <w:rPr>
          <w:rFonts w:ascii="Times New Roman" w:hAnsi="Times New Roman"/>
          <w:sz w:val="24"/>
          <w:szCs w:val="24"/>
        </w:rPr>
        <w:t xml:space="preserve">orest </w:t>
      </w:r>
      <w:r w:rsidRPr="002E4E9E">
        <w:rPr>
          <w:rFonts w:ascii="Times New Roman" w:hAnsi="Times New Roman"/>
          <w:sz w:val="24"/>
          <w:szCs w:val="24"/>
        </w:rPr>
        <w:t>W</w:t>
      </w:r>
      <w:r w:rsidR="000755B8">
        <w:rPr>
          <w:rFonts w:ascii="Times New Roman" w:hAnsi="Times New Roman"/>
          <w:sz w:val="24"/>
          <w:szCs w:val="24"/>
        </w:rPr>
        <w:t xml:space="preserve">ilde </w:t>
      </w:r>
      <w:r w:rsidRPr="002E4E9E">
        <w:rPr>
          <w:rFonts w:ascii="Times New Roman" w:hAnsi="Times New Roman"/>
          <w:sz w:val="24"/>
          <w:szCs w:val="24"/>
        </w:rPr>
        <w:t>L</w:t>
      </w:r>
      <w:r w:rsidR="000755B8">
        <w:rPr>
          <w:rFonts w:ascii="Times New Roman" w:hAnsi="Times New Roman"/>
          <w:sz w:val="24"/>
          <w:szCs w:val="24"/>
        </w:rPr>
        <w:t xml:space="preserve">ife Management </w:t>
      </w:r>
      <w:r w:rsidRPr="002E4E9E">
        <w:rPr>
          <w:rFonts w:ascii="Times New Roman" w:hAnsi="Times New Roman"/>
          <w:sz w:val="24"/>
          <w:szCs w:val="24"/>
        </w:rPr>
        <w:t>P</w:t>
      </w:r>
      <w:r w:rsidR="000755B8">
        <w:rPr>
          <w:rFonts w:ascii="Times New Roman" w:hAnsi="Times New Roman"/>
          <w:sz w:val="24"/>
          <w:szCs w:val="24"/>
        </w:rPr>
        <w:t>rotection</w:t>
      </w:r>
      <w:r w:rsidRPr="00612377">
        <w:rPr>
          <w:rFonts w:ascii="Times New Roman" w:hAnsi="Times New Roman"/>
          <w:sz w:val="24"/>
          <w:szCs w:val="24"/>
        </w:rPr>
        <w:t xml:space="preserve"> Authority, committee member;</w:t>
      </w:r>
    </w:p>
    <w:p w14:paraId="0A3086B4" w14:textId="77777777" w:rsidR="00882906" w:rsidRPr="002E4E9E" w:rsidRDefault="00882906" w:rsidP="00882906">
      <w:pPr>
        <w:pStyle w:val="ListParagraph"/>
        <w:numPr>
          <w:ilvl w:val="0"/>
          <w:numId w:val="18"/>
        </w:numPr>
        <w:spacing w:after="0"/>
        <w:jc w:val="both"/>
        <w:rPr>
          <w:rFonts w:ascii="Times New Roman" w:hAnsi="Times New Roman"/>
          <w:sz w:val="24"/>
          <w:szCs w:val="24"/>
        </w:rPr>
      </w:pPr>
      <w:r w:rsidRPr="00612377">
        <w:rPr>
          <w:rFonts w:ascii="Times New Roman" w:hAnsi="Times New Roman"/>
          <w:sz w:val="24"/>
          <w:szCs w:val="24"/>
        </w:rPr>
        <w:t xml:space="preserve">Bureau </w:t>
      </w:r>
      <w:r w:rsidRPr="002E4E9E">
        <w:rPr>
          <w:rFonts w:ascii="Times New Roman" w:hAnsi="Times New Roman"/>
          <w:sz w:val="24"/>
          <w:szCs w:val="24"/>
        </w:rPr>
        <w:t>Industry and Investment, committee member;</w:t>
      </w:r>
    </w:p>
    <w:p w14:paraId="02AC576C" w14:textId="77777777" w:rsidR="00882906" w:rsidRPr="002E4E9E" w:rsidRDefault="00882906" w:rsidP="00882906">
      <w:pPr>
        <w:pStyle w:val="ListParagraph"/>
        <w:numPr>
          <w:ilvl w:val="0"/>
          <w:numId w:val="18"/>
        </w:numPr>
        <w:spacing w:after="0"/>
        <w:jc w:val="both"/>
        <w:rPr>
          <w:rFonts w:ascii="Times New Roman" w:hAnsi="Times New Roman"/>
          <w:sz w:val="24"/>
          <w:szCs w:val="24"/>
        </w:rPr>
      </w:pPr>
      <w:r w:rsidRPr="002E4E9E">
        <w:rPr>
          <w:rFonts w:ascii="Times New Roman" w:hAnsi="Times New Roman"/>
          <w:sz w:val="24"/>
          <w:szCs w:val="24"/>
        </w:rPr>
        <w:t>Bureau of Agriculture, committee member;</w:t>
      </w:r>
    </w:p>
    <w:p w14:paraId="28A28E45" w14:textId="77777777" w:rsidR="00882906" w:rsidRPr="002E4E9E" w:rsidRDefault="00882906" w:rsidP="00882906">
      <w:pPr>
        <w:pStyle w:val="ListParagraph"/>
        <w:numPr>
          <w:ilvl w:val="0"/>
          <w:numId w:val="18"/>
        </w:numPr>
        <w:spacing w:after="0"/>
        <w:jc w:val="both"/>
        <w:rPr>
          <w:rFonts w:ascii="Times New Roman" w:hAnsi="Times New Roman"/>
          <w:sz w:val="24"/>
          <w:szCs w:val="24"/>
        </w:rPr>
      </w:pPr>
      <w:r w:rsidRPr="002E4E9E">
        <w:rPr>
          <w:rFonts w:ascii="Times New Roman" w:hAnsi="Times New Roman"/>
          <w:sz w:val="24"/>
          <w:szCs w:val="24"/>
        </w:rPr>
        <w:t>Ethiopian Development Bank, committee member;</w:t>
      </w:r>
    </w:p>
    <w:p w14:paraId="7F38C435" w14:textId="77777777" w:rsidR="00882906" w:rsidRPr="002E4E9E" w:rsidRDefault="00882906" w:rsidP="00882906">
      <w:pPr>
        <w:pStyle w:val="ListParagraph"/>
        <w:numPr>
          <w:ilvl w:val="0"/>
          <w:numId w:val="18"/>
        </w:numPr>
        <w:spacing w:after="0"/>
        <w:jc w:val="both"/>
        <w:rPr>
          <w:rFonts w:ascii="Times New Roman" w:hAnsi="Times New Roman"/>
          <w:sz w:val="24"/>
          <w:szCs w:val="24"/>
        </w:rPr>
      </w:pPr>
      <w:r w:rsidRPr="002E4E9E">
        <w:rPr>
          <w:rFonts w:ascii="Times New Roman" w:hAnsi="Times New Roman"/>
          <w:sz w:val="24"/>
          <w:szCs w:val="24"/>
        </w:rPr>
        <w:t>Bureau of Rural Land Administration and Use. committee member;</w:t>
      </w:r>
    </w:p>
    <w:p w14:paraId="3FCC1F9D" w14:textId="77777777" w:rsidR="00882906" w:rsidRPr="002E4E9E" w:rsidRDefault="00882906" w:rsidP="00882906">
      <w:pPr>
        <w:pStyle w:val="ListParagraph"/>
        <w:numPr>
          <w:ilvl w:val="0"/>
          <w:numId w:val="18"/>
        </w:numPr>
        <w:spacing w:after="0"/>
        <w:jc w:val="both"/>
        <w:rPr>
          <w:rFonts w:ascii="Times New Roman" w:hAnsi="Times New Roman"/>
          <w:sz w:val="24"/>
          <w:szCs w:val="24"/>
        </w:rPr>
      </w:pPr>
      <w:r w:rsidRPr="002E4E9E">
        <w:rPr>
          <w:rFonts w:ascii="Times New Roman" w:hAnsi="Times New Roman"/>
          <w:sz w:val="24"/>
          <w:szCs w:val="24"/>
        </w:rPr>
        <w:t>Bureau of Education, committee member;</w:t>
      </w:r>
    </w:p>
    <w:p w14:paraId="14E59557" w14:textId="77777777" w:rsidR="00882906" w:rsidRPr="002E4E9E" w:rsidRDefault="00882906" w:rsidP="00882906">
      <w:pPr>
        <w:pStyle w:val="ListParagraph"/>
        <w:numPr>
          <w:ilvl w:val="0"/>
          <w:numId w:val="18"/>
        </w:numPr>
        <w:spacing w:after="0"/>
        <w:jc w:val="both"/>
        <w:rPr>
          <w:rFonts w:ascii="Times New Roman" w:hAnsi="Times New Roman"/>
          <w:sz w:val="24"/>
          <w:szCs w:val="24"/>
        </w:rPr>
      </w:pPr>
      <w:r w:rsidRPr="002E4E9E">
        <w:rPr>
          <w:rFonts w:ascii="Times New Roman" w:hAnsi="Times New Roman"/>
          <w:sz w:val="24"/>
          <w:szCs w:val="24"/>
        </w:rPr>
        <w:t>Amhara Forest Enterprise, committee member;</w:t>
      </w:r>
    </w:p>
    <w:p w14:paraId="469EF323" w14:textId="77777777" w:rsidR="00882906" w:rsidRPr="002E4E9E" w:rsidRDefault="00882906" w:rsidP="00882906">
      <w:pPr>
        <w:pStyle w:val="ListParagraph"/>
        <w:numPr>
          <w:ilvl w:val="0"/>
          <w:numId w:val="18"/>
        </w:numPr>
        <w:spacing w:after="0"/>
        <w:jc w:val="both"/>
        <w:rPr>
          <w:rFonts w:ascii="Times New Roman" w:hAnsi="Times New Roman"/>
          <w:sz w:val="24"/>
          <w:szCs w:val="24"/>
        </w:rPr>
      </w:pPr>
      <w:r w:rsidRPr="002E4E9E">
        <w:rPr>
          <w:rFonts w:ascii="Times New Roman" w:hAnsi="Times New Roman"/>
          <w:sz w:val="24"/>
          <w:szCs w:val="24"/>
        </w:rPr>
        <w:t>Bahir Dar University, committee member;</w:t>
      </w:r>
    </w:p>
    <w:p w14:paraId="5AE258F5" w14:textId="77777777" w:rsidR="00882906" w:rsidRPr="002E4E9E" w:rsidRDefault="00882906" w:rsidP="00882906">
      <w:pPr>
        <w:pStyle w:val="ListParagraph"/>
        <w:numPr>
          <w:ilvl w:val="0"/>
          <w:numId w:val="18"/>
        </w:numPr>
        <w:spacing w:after="0"/>
        <w:jc w:val="both"/>
        <w:rPr>
          <w:rFonts w:ascii="Times New Roman" w:hAnsi="Times New Roman"/>
          <w:sz w:val="24"/>
          <w:szCs w:val="24"/>
        </w:rPr>
      </w:pPr>
      <w:r w:rsidRPr="002E4E9E">
        <w:rPr>
          <w:rFonts w:ascii="Times New Roman" w:hAnsi="Times New Roman"/>
          <w:sz w:val="24"/>
          <w:szCs w:val="24"/>
        </w:rPr>
        <w:t>Amhara Development Association, committee member;</w:t>
      </w:r>
    </w:p>
    <w:p w14:paraId="387BA7A4" w14:textId="748C7125" w:rsidR="00882906" w:rsidRPr="002E4E9E" w:rsidRDefault="00882906" w:rsidP="00882906">
      <w:pPr>
        <w:pStyle w:val="ListParagraph"/>
        <w:numPr>
          <w:ilvl w:val="0"/>
          <w:numId w:val="18"/>
        </w:numPr>
        <w:spacing w:after="0"/>
        <w:jc w:val="both"/>
        <w:rPr>
          <w:rFonts w:ascii="Times New Roman" w:hAnsi="Times New Roman"/>
          <w:sz w:val="24"/>
          <w:szCs w:val="24"/>
        </w:rPr>
      </w:pPr>
      <w:r w:rsidRPr="002E4E9E">
        <w:rPr>
          <w:rFonts w:ascii="Times New Roman" w:hAnsi="Times New Roman"/>
          <w:sz w:val="24"/>
          <w:szCs w:val="24"/>
        </w:rPr>
        <w:t xml:space="preserve">Organization </w:t>
      </w:r>
      <w:r w:rsidR="00B64708" w:rsidRPr="002E4E9E">
        <w:rPr>
          <w:rFonts w:ascii="Times New Roman" w:hAnsi="Times New Roman"/>
          <w:sz w:val="24"/>
          <w:szCs w:val="24"/>
        </w:rPr>
        <w:t>for</w:t>
      </w:r>
      <w:r w:rsidRPr="002E4E9E">
        <w:rPr>
          <w:rFonts w:ascii="Times New Roman" w:hAnsi="Times New Roman"/>
          <w:sz w:val="24"/>
          <w:szCs w:val="24"/>
        </w:rPr>
        <w:t xml:space="preserve"> Rehabilitation and Development in Amhara</w:t>
      </w:r>
      <w:r w:rsidR="003D4DBF">
        <w:rPr>
          <w:rFonts w:ascii="Times New Roman" w:hAnsi="Times New Roman"/>
          <w:sz w:val="24"/>
          <w:szCs w:val="24"/>
        </w:rPr>
        <w:t xml:space="preserve">, </w:t>
      </w:r>
      <w:r w:rsidR="003D4DBF" w:rsidRPr="002E4E9E">
        <w:rPr>
          <w:rFonts w:ascii="Times New Roman" w:hAnsi="Times New Roman"/>
          <w:sz w:val="24"/>
          <w:szCs w:val="24"/>
        </w:rPr>
        <w:t>committee member</w:t>
      </w:r>
      <w:r w:rsidRPr="002E4E9E">
        <w:rPr>
          <w:rFonts w:ascii="Times New Roman" w:hAnsi="Times New Roman"/>
          <w:sz w:val="24"/>
          <w:szCs w:val="24"/>
        </w:rPr>
        <w:t>;</w:t>
      </w:r>
      <w:r w:rsidR="003D4DBF">
        <w:rPr>
          <w:rFonts w:ascii="Times New Roman" w:hAnsi="Times New Roman"/>
          <w:sz w:val="24"/>
          <w:szCs w:val="24"/>
        </w:rPr>
        <w:t xml:space="preserve"> </w:t>
      </w:r>
    </w:p>
    <w:p w14:paraId="7ADB02FC" w14:textId="4ADD974B" w:rsidR="00882906" w:rsidRPr="002E4E9E" w:rsidRDefault="00882906" w:rsidP="00882906">
      <w:pPr>
        <w:pStyle w:val="ListParagraph"/>
        <w:numPr>
          <w:ilvl w:val="0"/>
          <w:numId w:val="18"/>
        </w:numPr>
        <w:spacing w:after="0"/>
        <w:jc w:val="both"/>
        <w:rPr>
          <w:rFonts w:ascii="Times New Roman" w:hAnsi="Times New Roman"/>
          <w:sz w:val="24"/>
          <w:szCs w:val="24"/>
        </w:rPr>
      </w:pPr>
      <w:r w:rsidRPr="002E4E9E">
        <w:rPr>
          <w:rFonts w:ascii="Times New Roman" w:hAnsi="Times New Roman"/>
          <w:sz w:val="24"/>
          <w:szCs w:val="24"/>
        </w:rPr>
        <w:t xml:space="preserve">Environment </w:t>
      </w:r>
      <w:r w:rsidR="003D4DBF">
        <w:rPr>
          <w:rFonts w:ascii="Times New Roman" w:hAnsi="Times New Roman"/>
          <w:sz w:val="24"/>
          <w:szCs w:val="24"/>
        </w:rPr>
        <w:t>a</w:t>
      </w:r>
      <w:r w:rsidRPr="002E4E9E">
        <w:rPr>
          <w:rFonts w:ascii="Times New Roman" w:hAnsi="Times New Roman"/>
          <w:sz w:val="24"/>
          <w:szCs w:val="24"/>
        </w:rPr>
        <w:t xml:space="preserve">nd Forest Research Center, </w:t>
      </w:r>
      <w:bookmarkStart w:id="39" w:name="_Hlk28596886"/>
      <w:r w:rsidRPr="002E4E9E">
        <w:rPr>
          <w:rFonts w:ascii="Times New Roman" w:hAnsi="Times New Roman"/>
          <w:sz w:val="24"/>
          <w:szCs w:val="24"/>
        </w:rPr>
        <w:t xml:space="preserve">committee member </w:t>
      </w:r>
      <w:bookmarkEnd w:id="39"/>
      <w:r w:rsidRPr="002E4E9E">
        <w:rPr>
          <w:rFonts w:ascii="Times New Roman" w:hAnsi="Times New Roman"/>
          <w:sz w:val="24"/>
          <w:szCs w:val="24"/>
        </w:rPr>
        <w:t>and</w:t>
      </w:r>
    </w:p>
    <w:p w14:paraId="3F0E7788" w14:textId="77777777" w:rsidR="00882906" w:rsidRPr="003A21A3" w:rsidRDefault="00882906" w:rsidP="003A21A3">
      <w:pPr>
        <w:pStyle w:val="ListParagraph"/>
        <w:numPr>
          <w:ilvl w:val="0"/>
          <w:numId w:val="18"/>
        </w:numPr>
        <w:spacing w:after="0"/>
        <w:jc w:val="both"/>
        <w:rPr>
          <w:rFonts w:ascii="Times New Roman" w:hAnsi="Times New Roman"/>
          <w:sz w:val="24"/>
          <w:szCs w:val="24"/>
        </w:rPr>
      </w:pPr>
      <w:r w:rsidRPr="002E4E9E">
        <w:rPr>
          <w:rFonts w:ascii="Times New Roman" w:hAnsi="Times New Roman"/>
          <w:sz w:val="24"/>
          <w:szCs w:val="24"/>
        </w:rPr>
        <w:t>Amhara Region Chamber of Commerce and Sectorial Association as Secretary of the committee</w:t>
      </w:r>
    </w:p>
    <w:p w14:paraId="290C6B28" w14:textId="435A8C74" w:rsidR="00760617" w:rsidRPr="006B3F80" w:rsidRDefault="00760617" w:rsidP="006345AA">
      <w:pPr>
        <w:pStyle w:val="Heading3"/>
        <w:rPr>
          <w:rFonts w:ascii="Times New Roman" w:hAnsi="Times New Roman" w:cs="Times New Roman"/>
          <w:color w:val="auto"/>
        </w:rPr>
      </w:pPr>
      <w:bookmarkStart w:id="40" w:name="_Toc27496929"/>
      <w:r w:rsidRPr="006B3F80">
        <w:rPr>
          <w:rFonts w:ascii="Times New Roman" w:hAnsi="Times New Roman" w:cs="Times New Roman"/>
          <w:color w:val="auto"/>
        </w:rPr>
        <w:t xml:space="preserve">6.2 </w:t>
      </w:r>
      <w:r w:rsidR="00882906" w:rsidRPr="006B3F80">
        <w:rPr>
          <w:rFonts w:ascii="Times New Roman" w:hAnsi="Times New Roman" w:cs="Times New Roman"/>
          <w:color w:val="auto"/>
        </w:rPr>
        <w:t>SNNPR region</w:t>
      </w:r>
      <w:bookmarkEnd w:id="40"/>
    </w:p>
    <w:p w14:paraId="5C77B3B3" w14:textId="77777777" w:rsidR="00882906" w:rsidRPr="002E4E9E" w:rsidRDefault="00882906" w:rsidP="00882906">
      <w:pPr>
        <w:pStyle w:val="ListParagraph"/>
        <w:numPr>
          <w:ilvl w:val="0"/>
          <w:numId w:val="1"/>
        </w:numPr>
        <w:spacing w:after="0"/>
        <w:jc w:val="both"/>
        <w:rPr>
          <w:rFonts w:ascii="Times New Roman" w:hAnsi="Times New Roman"/>
          <w:sz w:val="24"/>
          <w:szCs w:val="24"/>
        </w:rPr>
      </w:pPr>
      <w:r w:rsidRPr="002E4E9E">
        <w:rPr>
          <w:rFonts w:ascii="Times New Roman" w:hAnsi="Times New Roman"/>
          <w:sz w:val="24"/>
          <w:szCs w:val="24"/>
        </w:rPr>
        <w:t>SNNPR Bureau of Trade and Market Development,</w:t>
      </w:r>
    </w:p>
    <w:p w14:paraId="7735AF84" w14:textId="77777777" w:rsidR="00882906" w:rsidRPr="002E4E9E" w:rsidRDefault="00882906" w:rsidP="00882906">
      <w:pPr>
        <w:pStyle w:val="ListParagraph"/>
        <w:numPr>
          <w:ilvl w:val="0"/>
          <w:numId w:val="1"/>
        </w:numPr>
        <w:spacing w:after="0"/>
        <w:jc w:val="both"/>
        <w:rPr>
          <w:rFonts w:ascii="Times New Roman" w:hAnsi="Times New Roman"/>
          <w:sz w:val="24"/>
          <w:szCs w:val="24"/>
        </w:rPr>
      </w:pPr>
      <w:r w:rsidRPr="002E4E9E">
        <w:rPr>
          <w:rFonts w:ascii="Times New Roman" w:hAnsi="Times New Roman"/>
          <w:sz w:val="24"/>
          <w:szCs w:val="24"/>
        </w:rPr>
        <w:t>SNNPR Chamber of Commerce and Sectoral Associations</w:t>
      </w:r>
    </w:p>
    <w:p w14:paraId="619B64D2" w14:textId="77777777" w:rsidR="00882906" w:rsidRPr="002E4E9E" w:rsidRDefault="00882906" w:rsidP="00882906">
      <w:pPr>
        <w:pStyle w:val="ListParagraph"/>
        <w:numPr>
          <w:ilvl w:val="0"/>
          <w:numId w:val="1"/>
        </w:numPr>
        <w:spacing w:after="0"/>
        <w:jc w:val="both"/>
        <w:rPr>
          <w:rFonts w:ascii="Times New Roman" w:hAnsi="Times New Roman"/>
          <w:sz w:val="24"/>
          <w:szCs w:val="24"/>
        </w:rPr>
      </w:pPr>
      <w:r w:rsidRPr="002E4E9E">
        <w:rPr>
          <w:rFonts w:ascii="Times New Roman" w:hAnsi="Times New Roman"/>
          <w:sz w:val="24"/>
          <w:szCs w:val="24"/>
        </w:rPr>
        <w:t>SNNPR Investment Commission</w:t>
      </w:r>
    </w:p>
    <w:p w14:paraId="2177AE86" w14:textId="77777777" w:rsidR="00882906" w:rsidRPr="002E4E9E" w:rsidRDefault="00882906" w:rsidP="00882906">
      <w:pPr>
        <w:pStyle w:val="ListParagraph"/>
        <w:numPr>
          <w:ilvl w:val="0"/>
          <w:numId w:val="1"/>
        </w:numPr>
        <w:spacing w:after="0"/>
        <w:jc w:val="both"/>
        <w:rPr>
          <w:rFonts w:ascii="Times New Roman" w:hAnsi="Times New Roman"/>
          <w:sz w:val="24"/>
          <w:szCs w:val="24"/>
        </w:rPr>
      </w:pPr>
      <w:r w:rsidRPr="002E4E9E">
        <w:rPr>
          <w:rFonts w:ascii="Times New Roman" w:hAnsi="Times New Roman"/>
          <w:sz w:val="24"/>
          <w:szCs w:val="24"/>
        </w:rPr>
        <w:t>SNNPR Agriculture and Natural Resource Development Bureau,</w:t>
      </w:r>
    </w:p>
    <w:p w14:paraId="076F032E" w14:textId="77777777" w:rsidR="00882906" w:rsidRPr="002E4E9E" w:rsidRDefault="00882906" w:rsidP="00882906">
      <w:pPr>
        <w:pStyle w:val="ListParagraph"/>
        <w:numPr>
          <w:ilvl w:val="0"/>
          <w:numId w:val="1"/>
        </w:numPr>
        <w:spacing w:after="0"/>
        <w:jc w:val="both"/>
        <w:rPr>
          <w:rFonts w:ascii="Times New Roman" w:hAnsi="Times New Roman"/>
          <w:sz w:val="24"/>
          <w:szCs w:val="24"/>
        </w:rPr>
      </w:pPr>
      <w:r w:rsidRPr="002E4E9E">
        <w:rPr>
          <w:rFonts w:ascii="Times New Roman" w:hAnsi="Times New Roman"/>
          <w:sz w:val="24"/>
          <w:szCs w:val="24"/>
        </w:rPr>
        <w:t>SNNPR Environmental Protection, Forest and Climate change Control Bureau</w:t>
      </w:r>
    </w:p>
    <w:p w14:paraId="48D9AD8A" w14:textId="77777777" w:rsidR="00882906" w:rsidRPr="002E4E9E" w:rsidRDefault="00882906" w:rsidP="00882906">
      <w:pPr>
        <w:pStyle w:val="ListParagraph"/>
        <w:numPr>
          <w:ilvl w:val="0"/>
          <w:numId w:val="1"/>
        </w:numPr>
        <w:spacing w:after="0"/>
        <w:jc w:val="both"/>
        <w:rPr>
          <w:rFonts w:ascii="Times New Roman" w:hAnsi="Times New Roman"/>
          <w:sz w:val="24"/>
          <w:szCs w:val="24"/>
        </w:rPr>
      </w:pPr>
      <w:r w:rsidRPr="002E4E9E">
        <w:rPr>
          <w:rFonts w:ascii="Times New Roman" w:hAnsi="Times New Roman"/>
          <w:sz w:val="24"/>
          <w:szCs w:val="24"/>
        </w:rPr>
        <w:t>Development Bank of Ethiopia South Branch</w:t>
      </w:r>
    </w:p>
    <w:p w14:paraId="61E358F4" w14:textId="77777777" w:rsidR="00882906" w:rsidRPr="002E4E9E" w:rsidRDefault="00882906" w:rsidP="00882906">
      <w:pPr>
        <w:pStyle w:val="ListParagraph"/>
        <w:numPr>
          <w:ilvl w:val="0"/>
          <w:numId w:val="1"/>
        </w:numPr>
        <w:spacing w:after="0"/>
        <w:jc w:val="both"/>
        <w:rPr>
          <w:rFonts w:ascii="Times New Roman" w:hAnsi="Times New Roman"/>
          <w:sz w:val="24"/>
          <w:szCs w:val="24"/>
        </w:rPr>
      </w:pPr>
      <w:r w:rsidRPr="002E4E9E">
        <w:rPr>
          <w:rFonts w:ascii="Times New Roman" w:hAnsi="Times New Roman"/>
          <w:sz w:val="24"/>
          <w:szCs w:val="24"/>
        </w:rPr>
        <w:t>Urban Development Bureau</w:t>
      </w:r>
    </w:p>
    <w:p w14:paraId="69D86FF7" w14:textId="77777777" w:rsidR="00882906" w:rsidRPr="002E4E9E" w:rsidRDefault="00882906" w:rsidP="00882906">
      <w:pPr>
        <w:pStyle w:val="ListParagraph"/>
        <w:numPr>
          <w:ilvl w:val="0"/>
          <w:numId w:val="1"/>
        </w:numPr>
        <w:spacing w:after="0"/>
        <w:jc w:val="both"/>
        <w:rPr>
          <w:rFonts w:ascii="Times New Roman" w:hAnsi="Times New Roman"/>
          <w:sz w:val="24"/>
          <w:szCs w:val="24"/>
        </w:rPr>
      </w:pPr>
      <w:r w:rsidRPr="002E4E9E">
        <w:rPr>
          <w:rFonts w:ascii="Times New Roman" w:hAnsi="Times New Roman"/>
          <w:sz w:val="24"/>
          <w:szCs w:val="24"/>
        </w:rPr>
        <w:t>Miche Furniture</w:t>
      </w:r>
    </w:p>
    <w:p w14:paraId="2F4C4314" w14:textId="77777777" w:rsidR="00882906" w:rsidRPr="002E4E9E" w:rsidRDefault="00882906" w:rsidP="00882906">
      <w:pPr>
        <w:pStyle w:val="ListParagraph"/>
        <w:numPr>
          <w:ilvl w:val="0"/>
          <w:numId w:val="1"/>
        </w:numPr>
        <w:spacing w:after="0"/>
        <w:jc w:val="both"/>
        <w:rPr>
          <w:rFonts w:ascii="Times New Roman" w:hAnsi="Times New Roman"/>
          <w:sz w:val="24"/>
          <w:szCs w:val="24"/>
        </w:rPr>
      </w:pPr>
      <w:r w:rsidRPr="002E4E9E">
        <w:rPr>
          <w:rFonts w:ascii="Times New Roman" w:hAnsi="Times New Roman"/>
          <w:sz w:val="24"/>
          <w:szCs w:val="24"/>
        </w:rPr>
        <w:t>Dama Furniture and</w:t>
      </w:r>
    </w:p>
    <w:p w14:paraId="1BB622C5" w14:textId="77777777" w:rsidR="00882906" w:rsidRPr="006345AA" w:rsidRDefault="00882906" w:rsidP="006345AA">
      <w:pPr>
        <w:pStyle w:val="ListParagraph"/>
        <w:numPr>
          <w:ilvl w:val="0"/>
          <w:numId w:val="1"/>
        </w:numPr>
        <w:spacing w:after="0"/>
        <w:jc w:val="both"/>
        <w:rPr>
          <w:rFonts w:ascii="Times New Roman" w:hAnsi="Times New Roman"/>
          <w:sz w:val="24"/>
          <w:szCs w:val="24"/>
        </w:rPr>
      </w:pPr>
      <w:r w:rsidRPr="002E4E9E">
        <w:rPr>
          <w:rFonts w:ascii="Times New Roman" w:hAnsi="Times New Roman"/>
          <w:sz w:val="24"/>
          <w:szCs w:val="24"/>
        </w:rPr>
        <w:t>Amen Bamboo Development</w:t>
      </w:r>
    </w:p>
    <w:p w14:paraId="3560A480" w14:textId="1EFF8567" w:rsidR="00882906" w:rsidRPr="006B3F80" w:rsidRDefault="00760617" w:rsidP="003A21A3">
      <w:pPr>
        <w:pStyle w:val="Heading3"/>
        <w:rPr>
          <w:rFonts w:ascii="Times New Roman" w:hAnsi="Times New Roman" w:cs="Times New Roman"/>
          <w:color w:val="auto"/>
        </w:rPr>
      </w:pPr>
      <w:bookmarkStart w:id="41" w:name="_Toc27496930"/>
      <w:r w:rsidRPr="006B3F80">
        <w:rPr>
          <w:rFonts w:ascii="Times New Roman" w:hAnsi="Times New Roman" w:cs="Times New Roman"/>
          <w:color w:val="auto"/>
        </w:rPr>
        <w:t xml:space="preserve">6.3 </w:t>
      </w:r>
      <w:r w:rsidR="00882906" w:rsidRPr="006B3F80">
        <w:rPr>
          <w:rFonts w:ascii="Times New Roman" w:hAnsi="Times New Roman" w:cs="Times New Roman"/>
          <w:color w:val="auto"/>
        </w:rPr>
        <w:t>Tigray region</w:t>
      </w:r>
      <w:bookmarkEnd w:id="41"/>
    </w:p>
    <w:p w14:paraId="5793A089" w14:textId="64592D11" w:rsidR="00882906" w:rsidRPr="002E4E9E" w:rsidRDefault="00882906" w:rsidP="00882906">
      <w:pPr>
        <w:pStyle w:val="ListParagraph"/>
        <w:numPr>
          <w:ilvl w:val="0"/>
          <w:numId w:val="20"/>
        </w:numPr>
        <w:spacing w:after="0"/>
        <w:jc w:val="both"/>
        <w:rPr>
          <w:rFonts w:ascii="Times New Roman" w:hAnsi="Times New Roman"/>
          <w:sz w:val="24"/>
          <w:szCs w:val="24"/>
        </w:rPr>
      </w:pPr>
      <w:r w:rsidRPr="002E4E9E">
        <w:rPr>
          <w:rFonts w:ascii="Times New Roman" w:hAnsi="Times New Roman"/>
          <w:sz w:val="24"/>
          <w:szCs w:val="24"/>
        </w:rPr>
        <w:t xml:space="preserve">Tigray </w:t>
      </w:r>
      <w:r w:rsidR="0015247A">
        <w:rPr>
          <w:rFonts w:ascii="Times New Roman" w:hAnsi="Times New Roman"/>
          <w:sz w:val="24"/>
          <w:szCs w:val="24"/>
        </w:rPr>
        <w:t>R</w:t>
      </w:r>
      <w:r w:rsidRPr="002E4E9E">
        <w:rPr>
          <w:rFonts w:ascii="Times New Roman" w:hAnsi="Times New Roman"/>
          <w:sz w:val="24"/>
          <w:szCs w:val="24"/>
        </w:rPr>
        <w:t>egion Bureau of Trade Industry and Urban Development,</w:t>
      </w:r>
    </w:p>
    <w:p w14:paraId="55828009" w14:textId="701FFEEB" w:rsidR="00882906" w:rsidRPr="002E4E9E" w:rsidRDefault="00882906" w:rsidP="00882906">
      <w:pPr>
        <w:pStyle w:val="ListParagraph"/>
        <w:numPr>
          <w:ilvl w:val="0"/>
          <w:numId w:val="20"/>
        </w:numPr>
        <w:spacing w:after="0"/>
        <w:jc w:val="both"/>
        <w:rPr>
          <w:rFonts w:ascii="Times New Roman" w:hAnsi="Times New Roman"/>
          <w:sz w:val="24"/>
          <w:szCs w:val="24"/>
        </w:rPr>
      </w:pPr>
      <w:r w:rsidRPr="002E4E9E">
        <w:rPr>
          <w:rFonts w:ascii="Times New Roman" w:hAnsi="Times New Roman"/>
          <w:sz w:val="24"/>
          <w:szCs w:val="24"/>
        </w:rPr>
        <w:t xml:space="preserve">Tigray </w:t>
      </w:r>
      <w:r w:rsidR="0015247A">
        <w:rPr>
          <w:rFonts w:ascii="Times New Roman" w:hAnsi="Times New Roman"/>
          <w:sz w:val="24"/>
          <w:szCs w:val="24"/>
        </w:rPr>
        <w:t>R</w:t>
      </w:r>
      <w:r w:rsidRPr="002E4E9E">
        <w:rPr>
          <w:rFonts w:ascii="Times New Roman" w:hAnsi="Times New Roman"/>
          <w:sz w:val="24"/>
          <w:szCs w:val="24"/>
        </w:rPr>
        <w:t xml:space="preserve">egion Bureau of Agriculture and Rural Development Forest Development and Utilization Directorate, </w:t>
      </w:r>
    </w:p>
    <w:p w14:paraId="0A76B210" w14:textId="068E3B55" w:rsidR="00882906" w:rsidRPr="002E4E9E" w:rsidRDefault="00882906" w:rsidP="00882906">
      <w:pPr>
        <w:pStyle w:val="ListParagraph"/>
        <w:numPr>
          <w:ilvl w:val="0"/>
          <w:numId w:val="20"/>
        </w:numPr>
        <w:spacing w:after="0"/>
        <w:jc w:val="both"/>
        <w:rPr>
          <w:rFonts w:ascii="Times New Roman" w:hAnsi="Times New Roman"/>
          <w:sz w:val="24"/>
          <w:szCs w:val="24"/>
        </w:rPr>
      </w:pPr>
      <w:r w:rsidRPr="002E4E9E">
        <w:rPr>
          <w:rFonts w:ascii="Times New Roman" w:hAnsi="Times New Roman"/>
          <w:sz w:val="24"/>
          <w:szCs w:val="24"/>
        </w:rPr>
        <w:lastRenderedPageBreak/>
        <w:t xml:space="preserve">Tigray </w:t>
      </w:r>
      <w:r w:rsidR="0015247A">
        <w:rPr>
          <w:rFonts w:ascii="Times New Roman" w:hAnsi="Times New Roman"/>
          <w:sz w:val="24"/>
          <w:szCs w:val="24"/>
        </w:rPr>
        <w:t>R</w:t>
      </w:r>
      <w:r w:rsidRPr="002E4E9E">
        <w:rPr>
          <w:rFonts w:ascii="Times New Roman" w:hAnsi="Times New Roman"/>
          <w:sz w:val="24"/>
          <w:szCs w:val="24"/>
        </w:rPr>
        <w:t xml:space="preserve">egion Bureau of Trade Industry and Urban Development’s Investment Development and Trade Development Directorate, </w:t>
      </w:r>
    </w:p>
    <w:p w14:paraId="0699CCA8" w14:textId="7965AE63" w:rsidR="00882906" w:rsidRPr="002E4E9E" w:rsidRDefault="0015247A" w:rsidP="00882906">
      <w:pPr>
        <w:pStyle w:val="ListParagraph"/>
        <w:numPr>
          <w:ilvl w:val="0"/>
          <w:numId w:val="20"/>
        </w:numPr>
        <w:spacing w:after="0"/>
        <w:jc w:val="both"/>
        <w:rPr>
          <w:rFonts w:ascii="Times New Roman" w:hAnsi="Times New Roman"/>
          <w:sz w:val="24"/>
          <w:szCs w:val="24"/>
        </w:rPr>
      </w:pPr>
      <w:r w:rsidRPr="002E4E9E">
        <w:rPr>
          <w:rFonts w:ascii="Times New Roman" w:hAnsi="Times New Roman"/>
          <w:sz w:val="24"/>
          <w:szCs w:val="24"/>
        </w:rPr>
        <w:t>Mikelle</w:t>
      </w:r>
      <w:r w:rsidR="00882906" w:rsidRPr="002E4E9E">
        <w:rPr>
          <w:rFonts w:ascii="Times New Roman" w:hAnsi="Times New Roman"/>
          <w:sz w:val="24"/>
          <w:szCs w:val="24"/>
        </w:rPr>
        <w:t xml:space="preserve"> Environment and Forest Research Center, </w:t>
      </w:r>
    </w:p>
    <w:p w14:paraId="554D0F63" w14:textId="40FAD9DA" w:rsidR="00882906" w:rsidRPr="002E4E9E" w:rsidRDefault="00882906" w:rsidP="00882906">
      <w:pPr>
        <w:pStyle w:val="ListParagraph"/>
        <w:numPr>
          <w:ilvl w:val="0"/>
          <w:numId w:val="20"/>
        </w:numPr>
        <w:spacing w:after="0"/>
        <w:jc w:val="both"/>
        <w:rPr>
          <w:rFonts w:ascii="Times New Roman" w:hAnsi="Times New Roman"/>
          <w:sz w:val="24"/>
          <w:szCs w:val="24"/>
        </w:rPr>
      </w:pPr>
      <w:r w:rsidRPr="002E4E9E">
        <w:rPr>
          <w:rFonts w:ascii="Times New Roman" w:hAnsi="Times New Roman"/>
          <w:sz w:val="24"/>
          <w:szCs w:val="24"/>
        </w:rPr>
        <w:t xml:space="preserve">Tigray </w:t>
      </w:r>
      <w:r w:rsidR="0015247A">
        <w:rPr>
          <w:rFonts w:ascii="Times New Roman" w:hAnsi="Times New Roman"/>
          <w:sz w:val="24"/>
          <w:szCs w:val="24"/>
        </w:rPr>
        <w:t>R</w:t>
      </w:r>
      <w:r w:rsidRPr="002E4E9E">
        <w:rPr>
          <w:rFonts w:ascii="Times New Roman" w:hAnsi="Times New Roman"/>
          <w:sz w:val="24"/>
          <w:szCs w:val="24"/>
        </w:rPr>
        <w:t xml:space="preserve">egion Environmental Protection, Rural Land Administration and Utilization Agency, </w:t>
      </w:r>
    </w:p>
    <w:p w14:paraId="08543850" w14:textId="5C6B74AE" w:rsidR="00882906" w:rsidRPr="002E4E9E" w:rsidRDefault="00882906" w:rsidP="00882906">
      <w:pPr>
        <w:pStyle w:val="ListParagraph"/>
        <w:numPr>
          <w:ilvl w:val="0"/>
          <w:numId w:val="20"/>
        </w:numPr>
        <w:spacing w:after="0"/>
        <w:jc w:val="both"/>
        <w:rPr>
          <w:rFonts w:ascii="Times New Roman" w:hAnsi="Times New Roman"/>
          <w:sz w:val="24"/>
          <w:szCs w:val="24"/>
        </w:rPr>
      </w:pPr>
      <w:r w:rsidRPr="002E4E9E">
        <w:rPr>
          <w:rFonts w:ascii="Times New Roman" w:hAnsi="Times New Roman"/>
          <w:sz w:val="24"/>
          <w:szCs w:val="24"/>
        </w:rPr>
        <w:t>Dedebit Credit and Saving</w:t>
      </w:r>
      <w:r w:rsidR="0015247A">
        <w:rPr>
          <w:rFonts w:ascii="Times New Roman" w:hAnsi="Times New Roman"/>
          <w:sz w:val="24"/>
          <w:szCs w:val="24"/>
        </w:rPr>
        <w:t xml:space="preserve"> Association</w:t>
      </w:r>
      <w:r w:rsidRPr="002E4E9E">
        <w:rPr>
          <w:rFonts w:ascii="Times New Roman" w:hAnsi="Times New Roman"/>
          <w:sz w:val="24"/>
          <w:szCs w:val="24"/>
        </w:rPr>
        <w:t xml:space="preserve">, </w:t>
      </w:r>
    </w:p>
    <w:p w14:paraId="22010565" w14:textId="77777777" w:rsidR="00882906" w:rsidRPr="002E4E9E" w:rsidRDefault="00882906" w:rsidP="00882906">
      <w:pPr>
        <w:pStyle w:val="ListParagraph"/>
        <w:numPr>
          <w:ilvl w:val="0"/>
          <w:numId w:val="20"/>
        </w:numPr>
        <w:spacing w:after="0"/>
        <w:jc w:val="both"/>
        <w:rPr>
          <w:rFonts w:ascii="Times New Roman" w:hAnsi="Times New Roman"/>
          <w:sz w:val="24"/>
          <w:szCs w:val="24"/>
        </w:rPr>
      </w:pPr>
      <w:r w:rsidRPr="002E4E9E">
        <w:rPr>
          <w:rFonts w:ascii="Times New Roman" w:hAnsi="Times New Roman"/>
          <w:sz w:val="24"/>
          <w:szCs w:val="24"/>
        </w:rPr>
        <w:t xml:space="preserve">Maichew Particle Board Manufacturing PLC and </w:t>
      </w:r>
    </w:p>
    <w:p w14:paraId="1C38AD3D" w14:textId="377377A1" w:rsidR="00882906" w:rsidRPr="002E4E9E" w:rsidRDefault="00882906" w:rsidP="00882906">
      <w:pPr>
        <w:pStyle w:val="ListParagraph"/>
        <w:numPr>
          <w:ilvl w:val="0"/>
          <w:numId w:val="20"/>
        </w:numPr>
        <w:spacing w:after="0"/>
        <w:jc w:val="both"/>
        <w:rPr>
          <w:rFonts w:ascii="Times New Roman" w:hAnsi="Times New Roman"/>
          <w:sz w:val="24"/>
          <w:szCs w:val="24"/>
        </w:rPr>
      </w:pPr>
      <w:r w:rsidRPr="002E4E9E">
        <w:rPr>
          <w:rFonts w:ascii="Times New Roman" w:hAnsi="Times New Roman"/>
          <w:sz w:val="24"/>
          <w:szCs w:val="24"/>
        </w:rPr>
        <w:t>Tigray Region Chamber of Commerce and Secto</w:t>
      </w:r>
      <w:r w:rsidR="0015247A">
        <w:rPr>
          <w:rFonts w:ascii="Times New Roman" w:hAnsi="Times New Roman"/>
          <w:sz w:val="24"/>
          <w:szCs w:val="24"/>
        </w:rPr>
        <w:t>r</w:t>
      </w:r>
      <w:r w:rsidRPr="002E4E9E">
        <w:rPr>
          <w:rFonts w:ascii="Times New Roman" w:hAnsi="Times New Roman"/>
          <w:sz w:val="24"/>
          <w:szCs w:val="24"/>
        </w:rPr>
        <w:t xml:space="preserve">al Association. </w:t>
      </w:r>
    </w:p>
    <w:p w14:paraId="46170DC7" w14:textId="47D358D9" w:rsidR="00882906" w:rsidRPr="006B3F80" w:rsidRDefault="006B3F80" w:rsidP="006B3F80">
      <w:pPr>
        <w:pStyle w:val="Heading3"/>
        <w:rPr>
          <w:rFonts w:ascii="Times New Roman" w:hAnsi="Times New Roman" w:cs="Times New Roman"/>
          <w:color w:val="auto"/>
        </w:rPr>
      </w:pPr>
      <w:bookmarkStart w:id="42" w:name="_Toc27496931"/>
      <w:r w:rsidRPr="006B3F80">
        <w:rPr>
          <w:rFonts w:ascii="Times New Roman" w:hAnsi="Times New Roman" w:cs="Times New Roman"/>
          <w:color w:val="auto"/>
        </w:rPr>
        <w:t xml:space="preserve">6.4 </w:t>
      </w:r>
      <w:r w:rsidR="00882906" w:rsidRPr="006B3F80">
        <w:rPr>
          <w:rFonts w:ascii="Times New Roman" w:hAnsi="Times New Roman" w:cs="Times New Roman"/>
          <w:color w:val="auto"/>
        </w:rPr>
        <w:t>Oromia Region</w:t>
      </w:r>
      <w:bookmarkEnd w:id="42"/>
    </w:p>
    <w:p w14:paraId="7D7877DC" w14:textId="65454B12" w:rsidR="00882906" w:rsidRPr="002E4E9E" w:rsidRDefault="00882906" w:rsidP="00882906">
      <w:pPr>
        <w:pStyle w:val="ListParagraph"/>
        <w:numPr>
          <w:ilvl w:val="0"/>
          <w:numId w:val="23"/>
        </w:numPr>
        <w:spacing w:after="0"/>
        <w:jc w:val="both"/>
        <w:rPr>
          <w:rFonts w:ascii="Times New Roman" w:hAnsi="Times New Roman"/>
          <w:sz w:val="24"/>
          <w:szCs w:val="24"/>
        </w:rPr>
      </w:pPr>
      <w:r w:rsidRPr="002E4E9E">
        <w:rPr>
          <w:rFonts w:ascii="Times New Roman" w:hAnsi="Times New Roman"/>
          <w:sz w:val="24"/>
          <w:szCs w:val="24"/>
        </w:rPr>
        <w:t xml:space="preserve">Oromia </w:t>
      </w:r>
      <w:r w:rsidR="0015247A">
        <w:rPr>
          <w:rFonts w:ascii="Times New Roman" w:hAnsi="Times New Roman"/>
          <w:sz w:val="24"/>
          <w:szCs w:val="24"/>
        </w:rPr>
        <w:t>R</w:t>
      </w:r>
      <w:r w:rsidRPr="002E4E9E">
        <w:rPr>
          <w:rFonts w:ascii="Times New Roman" w:hAnsi="Times New Roman"/>
          <w:sz w:val="24"/>
          <w:szCs w:val="24"/>
        </w:rPr>
        <w:t>egion Environment</w:t>
      </w:r>
      <w:r w:rsidR="0015247A">
        <w:rPr>
          <w:rFonts w:ascii="Times New Roman" w:hAnsi="Times New Roman"/>
          <w:sz w:val="24"/>
          <w:szCs w:val="24"/>
        </w:rPr>
        <w:t xml:space="preserve">, Forest </w:t>
      </w:r>
      <w:r w:rsidRPr="002E4E9E">
        <w:rPr>
          <w:rFonts w:ascii="Times New Roman" w:hAnsi="Times New Roman"/>
          <w:sz w:val="24"/>
          <w:szCs w:val="24"/>
        </w:rPr>
        <w:t xml:space="preserve">and Climate Change </w:t>
      </w:r>
      <w:r w:rsidR="0015247A">
        <w:rPr>
          <w:rFonts w:ascii="Times New Roman" w:hAnsi="Times New Roman"/>
          <w:sz w:val="24"/>
          <w:szCs w:val="24"/>
        </w:rPr>
        <w:t>Authority</w:t>
      </w:r>
      <w:r w:rsidRPr="002E4E9E">
        <w:rPr>
          <w:rFonts w:ascii="Times New Roman" w:hAnsi="Times New Roman"/>
          <w:sz w:val="24"/>
          <w:szCs w:val="24"/>
        </w:rPr>
        <w:t>,</w:t>
      </w:r>
    </w:p>
    <w:p w14:paraId="119B3AB2" w14:textId="615582A1" w:rsidR="00882906" w:rsidRPr="002E4E9E" w:rsidRDefault="00882906" w:rsidP="00882906">
      <w:pPr>
        <w:pStyle w:val="ListParagraph"/>
        <w:numPr>
          <w:ilvl w:val="0"/>
          <w:numId w:val="23"/>
        </w:numPr>
        <w:spacing w:after="0"/>
        <w:jc w:val="both"/>
        <w:rPr>
          <w:rFonts w:ascii="Times New Roman" w:hAnsi="Times New Roman"/>
          <w:sz w:val="24"/>
          <w:szCs w:val="24"/>
        </w:rPr>
      </w:pPr>
      <w:r w:rsidRPr="002E4E9E">
        <w:rPr>
          <w:rFonts w:ascii="Times New Roman" w:hAnsi="Times New Roman"/>
          <w:sz w:val="24"/>
          <w:szCs w:val="24"/>
        </w:rPr>
        <w:t xml:space="preserve">Oromia </w:t>
      </w:r>
      <w:r w:rsidR="0015247A">
        <w:rPr>
          <w:rFonts w:ascii="Times New Roman" w:hAnsi="Times New Roman"/>
          <w:sz w:val="24"/>
          <w:szCs w:val="24"/>
        </w:rPr>
        <w:t>R</w:t>
      </w:r>
      <w:r w:rsidRPr="002E4E9E">
        <w:rPr>
          <w:rFonts w:ascii="Times New Roman" w:hAnsi="Times New Roman"/>
          <w:sz w:val="24"/>
          <w:szCs w:val="24"/>
        </w:rPr>
        <w:t>egion Forest and Wildlife Enterprise /OFWE/,</w:t>
      </w:r>
    </w:p>
    <w:p w14:paraId="0B27773D" w14:textId="77777777" w:rsidR="00882906" w:rsidRPr="002E4E9E" w:rsidRDefault="00882906" w:rsidP="00882906">
      <w:pPr>
        <w:pStyle w:val="ListParagraph"/>
        <w:numPr>
          <w:ilvl w:val="0"/>
          <w:numId w:val="23"/>
        </w:numPr>
        <w:spacing w:after="0"/>
        <w:jc w:val="both"/>
        <w:rPr>
          <w:rFonts w:ascii="Times New Roman" w:hAnsi="Times New Roman"/>
          <w:sz w:val="24"/>
          <w:szCs w:val="24"/>
        </w:rPr>
      </w:pPr>
      <w:r w:rsidRPr="002E4E9E">
        <w:rPr>
          <w:rFonts w:ascii="Times New Roman" w:hAnsi="Times New Roman"/>
          <w:sz w:val="24"/>
          <w:szCs w:val="24"/>
        </w:rPr>
        <w:t>Oromia Chamber of Commerce and Sectorial Association,</w:t>
      </w:r>
    </w:p>
    <w:p w14:paraId="041617F6" w14:textId="77777777" w:rsidR="00882906" w:rsidRPr="002E4E9E" w:rsidRDefault="00882906" w:rsidP="00882906">
      <w:pPr>
        <w:pStyle w:val="ListParagraph"/>
        <w:numPr>
          <w:ilvl w:val="0"/>
          <w:numId w:val="23"/>
        </w:numPr>
        <w:spacing w:after="0"/>
        <w:jc w:val="both"/>
        <w:rPr>
          <w:rFonts w:ascii="Times New Roman" w:hAnsi="Times New Roman"/>
          <w:sz w:val="24"/>
          <w:szCs w:val="24"/>
        </w:rPr>
      </w:pPr>
      <w:r w:rsidRPr="002E4E9E">
        <w:rPr>
          <w:rFonts w:ascii="Times New Roman" w:hAnsi="Times New Roman"/>
          <w:sz w:val="24"/>
          <w:szCs w:val="24"/>
        </w:rPr>
        <w:t xml:space="preserve">Tree grower from </w:t>
      </w:r>
      <w:proofErr w:type="spellStart"/>
      <w:r w:rsidRPr="002E4E9E">
        <w:rPr>
          <w:rFonts w:ascii="Times New Roman" w:hAnsi="Times New Roman"/>
          <w:sz w:val="24"/>
          <w:szCs w:val="24"/>
        </w:rPr>
        <w:t>Agaro</w:t>
      </w:r>
      <w:proofErr w:type="spellEnd"/>
      <w:r w:rsidRPr="002E4E9E">
        <w:rPr>
          <w:rFonts w:ascii="Times New Roman" w:hAnsi="Times New Roman"/>
          <w:sz w:val="24"/>
          <w:szCs w:val="24"/>
        </w:rPr>
        <w:t xml:space="preserve"> (</w:t>
      </w:r>
      <w:proofErr w:type="spellStart"/>
      <w:r w:rsidRPr="002E4E9E">
        <w:rPr>
          <w:rFonts w:ascii="Times New Roman" w:hAnsi="Times New Roman"/>
          <w:sz w:val="24"/>
          <w:szCs w:val="24"/>
        </w:rPr>
        <w:t>Ato</w:t>
      </w:r>
      <w:proofErr w:type="spellEnd"/>
      <w:r w:rsidRPr="002E4E9E">
        <w:rPr>
          <w:rFonts w:ascii="Times New Roman" w:hAnsi="Times New Roman"/>
          <w:sz w:val="24"/>
          <w:szCs w:val="24"/>
        </w:rPr>
        <w:t xml:space="preserve"> </w:t>
      </w:r>
      <w:proofErr w:type="spellStart"/>
      <w:r w:rsidRPr="002E4E9E">
        <w:rPr>
          <w:rFonts w:ascii="Times New Roman" w:hAnsi="Times New Roman"/>
          <w:sz w:val="24"/>
          <w:szCs w:val="24"/>
        </w:rPr>
        <w:t>Teyib</w:t>
      </w:r>
      <w:proofErr w:type="spellEnd"/>
      <w:r w:rsidRPr="002E4E9E">
        <w:rPr>
          <w:rFonts w:ascii="Times New Roman" w:hAnsi="Times New Roman"/>
          <w:sz w:val="24"/>
          <w:szCs w:val="24"/>
        </w:rPr>
        <w:t xml:space="preserve"> </w:t>
      </w:r>
      <w:proofErr w:type="spellStart"/>
      <w:r w:rsidRPr="002E4E9E">
        <w:rPr>
          <w:rFonts w:ascii="Times New Roman" w:hAnsi="Times New Roman"/>
          <w:sz w:val="24"/>
          <w:szCs w:val="24"/>
        </w:rPr>
        <w:t>Ababulbu</w:t>
      </w:r>
      <w:proofErr w:type="spellEnd"/>
      <w:r w:rsidRPr="002E4E9E">
        <w:rPr>
          <w:rFonts w:ascii="Times New Roman" w:hAnsi="Times New Roman"/>
          <w:sz w:val="24"/>
          <w:szCs w:val="24"/>
        </w:rPr>
        <w:t>),</w:t>
      </w:r>
    </w:p>
    <w:p w14:paraId="5EA1DFB4" w14:textId="77777777" w:rsidR="00882906" w:rsidRPr="002E4E9E" w:rsidRDefault="00882906" w:rsidP="00882906">
      <w:pPr>
        <w:pStyle w:val="ListParagraph"/>
        <w:numPr>
          <w:ilvl w:val="0"/>
          <w:numId w:val="23"/>
        </w:numPr>
        <w:spacing w:after="0"/>
        <w:jc w:val="both"/>
        <w:rPr>
          <w:rFonts w:ascii="Times New Roman" w:hAnsi="Times New Roman"/>
          <w:sz w:val="24"/>
          <w:szCs w:val="24"/>
        </w:rPr>
      </w:pPr>
      <w:r w:rsidRPr="002E4E9E">
        <w:rPr>
          <w:rFonts w:ascii="Times New Roman" w:hAnsi="Times New Roman"/>
          <w:sz w:val="24"/>
          <w:szCs w:val="24"/>
        </w:rPr>
        <w:t>Wood processor from Jimma (</w:t>
      </w:r>
      <w:proofErr w:type="spellStart"/>
      <w:r w:rsidRPr="002E4E9E">
        <w:rPr>
          <w:rFonts w:ascii="Times New Roman" w:hAnsi="Times New Roman"/>
          <w:sz w:val="24"/>
          <w:szCs w:val="24"/>
        </w:rPr>
        <w:t>Ato</w:t>
      </w:r>
      <w:proofErr w:type="spellEnd"/>
      <w:r w:rsidRPr="002E4E9E">
        <w:rPr>
          <w:rFonts w:ascii="Times New Roman" w:hAnsi="Times New Roman"/>
          <w:sz w:val="24"/>
          <w:szCs w:val="24"/>
        </w:rPr>
        <w:t xml:space="preserve"> Ahmed </w:t>
      </w:r>
      <w:proofErr w:type="spellStart"/>
      <w:r w:rsidRPr="002E4E9E">
        <w:rPr>
          <w:rFonts w:ascii="Times New Roman" w:hAnsi="Times New Roman"/>
          <w:sz w:val="24"/>
          <w:szCs w:val="24"/>
        </w:rPr>
        <w:t>Musse</w:t>
      </w:r>
      <w:proofErr w:type="spellEnd"/>
      <w:r w:rsidRPr="002E4E9E">
        <w:rPr>
          <w:rFonts w:ascii="Times New Roman" w:hAnsi="Times New Roman"/>
          <w:sz w:val="24"/>
          <w:szCs w:val="24"/>
        </w:rPr>
        <w:t>),</w:t>
      </w:r>
    </w:p>
    <w:p w14:paraId="030FE418" w14:textId="77777777" w:rsidR="00882906" w:rsidRPr="002E4E9E" w:rsidRDefault="00882906" w:rsidP="00882906">
      <w:pPr>
        <w:pStyle w:val="ListParagraph"/>
        <w:numPr>
          <w:ilvl w:val="0"/>
          <w:numId w:val="23"/>
        </w:numPr>
        <w:spacing w:after="0"/>
        <w:jc w:val="both"/>
        <w:rPr>
          <w:rFonts w:ascii="Times New Roman" w:hAnsi="Times New Roman"/>
          <w:sz w:val="24"/>
          <w:szCs w:val="24"/>
        </w:rPr>
      </w:pPr>
      <w:r w:rsidRPr="002E4E9E">
        <w:rPr>
          <w:rFonts w:ascii="Times New Roman" w:hAnsi="Times New Roman"/>
          <w:sz w:val="24"/>
          <w:szCs w:val="24"/>
        </w:rPr>
        <w:t>3F Office and Household Manufacturing PLC,</w:t>
      </w:r>
    </w:p>
    <w:p w14:paraId="13AE2F2F" w14:textId="77777777" w:rsidR="00882906" w:rsidRPr="002E4E9E" w:rsidRDefault="00882906" w:rsidP="00882906">
      <w:pPr>
        <w:pStyle w:val="ListParagraph"/>
        <w:numPr>
          <w:ilvl w:val="0"/>
          <w:numId w:val="23"/>
        </w:numPr>
        <w:spacing w:after="0"/>
        <w:jc w:val="both"/>
        <w:rPr>
          <w:rFonts w:ascii="Times New Roman" w:hAnsi="Times New Roman"/>
          <w:sz w:val="24"/>
          <w:szCs w:val="24"/>
        </w:rPr>
      </w:pPr>
      <w:r w:rsidRPr="002E4E9E">
        <w:rPr>
          <w:rFonts w:ascii="Times New Roman" w:hAnsi="Times New Roman"/>
          <w:sz w:val="24"/>
          <w:szCs w:val="24"/>
        </w:rPr>
        <w:t>Development Bank of Ethiopia (DBE),</w:t>
      </w:r>
    </w:p>
    <w:p w14:paraId="1C54D5FA" w14:textId="77777777" w:rsidR="00882906" w:rsidRPr="002E4E9E" w:rsidRDefault="00882906" w:rsidP="00882906">
      <w:pPr>
        <w:pStyle w:val="ListParagraph"/>
        <w:numPr>
          <w:ilvl w:val="0"/>
          <w:numId w:val="23"/>
        </w:numPr>
        <w:spacing w:after="0"/>
        <w:jc w:val="both"/>
        <w:rPr>
          <w:rFonts w:ascii="Times New Roman" w:hAnsi="Times New Roman"/>
          <w:sz w:val="24"/>
          <w:szCs w:val="24"/>
        </w:rPr>
      </w:pPr>
      <w:r w:rsidRPr="002E4E9E">
        <w:rPr>
          <w:rFonts w:ascii="Times New Roman" w:hAnsi="Times New Roman"/>
          <w:sz w:val="24"/>
          <w:szCs w:val="24"/>
        </w:rPr>
        <w:t xml:space="preserve">Oromia Trade Bureau, </w:t>
      </w:r>
    </w:p>
    <w:p w14:paraId="7DA18F44" w14:textId="77777777" w:rsidR="00882906" w:rsidRPr="002E4E9E" w:rsidRDefault="00882906" w:rsidP="00882906">
      <w:pPr>
        <w:pStyle w:val="ListParagraph"/>
        <w:numPr>
          <w:ilvl w:val="0"/>
          <w:numId w:val="23"/>
        </w:numPr>
        <w:spacing w:after="0"/>
        <w:jc w:val="both"/>
        <w:rPr>
          <w:rFonts w:ascii="Times New Roman" w:hAnsi="Times New Roman"/>
          <w:sz w:val="24"/>
          <w:szCs w:val="24"/>
        </w:rPr>
      </w:pPr>
      <w:r w:rsidRPr="002E4E9E">
        <w:rPr>
          <w:rFonts w:ascii="Times New Roman" w:hAnsi="Times New Roman"/>
          <w:sz w:val="24"/>
          <w:szCs w:val="24"/>
        </w:rPr>
        <w:t>Bureau of Oromia Industry and Micro Enterprise Agency,</w:t>
      </w:r>
    </w:p>
    <w:p w14:paraId="3A020D6D" w14:textId="038160FF" w:rsidR="00882906" w:rsidRPr="002E4E9E" w:rsidRDefault="00882906" w:rsidP="00882906">
      <w:pPr>
        <w:pStyle w:val="ListParagraph"/>
        <w:numPr>
          <w:ilvl w:val="0"/>
          <w:numId w:val="23"/>
        </w:numPr>
        <w:spacing w:after="0"/>
        <w:jc w:val="both"/>
        <w:rPr>
          <w:rFonts w:ascii="Times New Roman" w:hAnsi="Times New Roman"/>
          <w:sz w:val="24"/>
          <w:szCs w:val="24"/>
        </w:rPr>
      </w:pPr>
      <w:r w:rsidRPr="002E4E9E">
        <w:rPr>
          <w:rFonts w:ascii="Times New Roman" w:hAnsi="Times New Roman"/>
          <w:sz w:val="24"/>
          <w:szCs w:val="24"/>
        </w:rPr>
        <w:t xml:space="preserve">Oromia </w:t>
      </w:r>
      <w:r w:rsidR="0015247A">
        <w:rPr>
          <w:rFonts w:ascii="Times New Roman" w:hAnsi="Times New Roman"/>
          <w:sz w:val="24"/>
          <w:szCs w:val="24"/>
        </w:rPr>
        <w:t>R</w:t>
      </w:r>
      <w:r w:rsidRPr="002E4E9E">
        <w:rPr>
          <w:rFonts w:ascii="Times New Roman" w:hAnsi="Times New Roman"/>
          <w:sz w:val="24"/>
          <w:szCs w:val="24"/>
        </w:rPr>
        <w:t>egion Bureau of Agriculture and Natural Resource,</w:t>
      </w:r>
    </w:p>
    <w:p w14:paraId="7BC9F3D3" w14:textId="706184F6" w:rsidR="00882906" w:rsidRPr="002E4E9E" w:rsidRDefault="00882906" w:rsidP="00882906">
      <w:pPr>
        <w:pStyle w:val="ListParagraph"/>
        <w:numPr>
          <w:ilvl w:val="0"/>
          <w:numId w:val="23"/>
        </w:numPr>
        <w:spacing w:after="0"/>
        <w:jc w:val="both"/>
        <w:rPr>
          <w:rFonts w:ascii="Times New Roman" w:hAnsi="Times New Roman"/>
          <w:sz w:val="24"/>
          <w:szCs w:val="24"/>
        </w:rPr>
      </w:pPr>
      <w:r w:rsidRPr="002E4E9E">
        <w:rPr>
          <w:rFonts w:ascii="Times New Roman" w:hAnsi="Times New Roman"/>
          <w:sz w:val="24"/>
          <w:szCs w:val="24"/>
        </w:rPr>
        <w:t xml:space="preserve">Oromia </w:t>
      </w:r>
      <w:r w:rsidR="0015247A">
        <w:rPr>
          <w:rFonts w:ascii="Times New Roman" w:hAnsi="Times New Roman"/>
          <w:sz w:val="24"/>
          <w:szCs w:val="24"/>
        </w:rPr>
        <w:t>R</w:t>
      </w:r>
      <w:r w:rsidRPr="002E4E9E">
        <w:rPr>
          <w:rFonts w:ascii="Times New Roman" w:hAnsi="Times New Roman"/>
          <w:sz w:val="24"/>
          <w:szCs w:val="24"/>
        </w:rPr>
        <w:t>egion Rural Land Administration and Use Bureau,</w:t>
      </w:r>
    </w:p>
    <w:p w14:paraId="0D9BCEB5" w14:textId="19EA6199" w:rsidR="00882906" w:rsidRPr="002E4E9E" w:rsidRDefault="00882906" w:rsidP="00882906">
      <w:pPr>
        <w:pStyle w:val="ListParagraph"/>
        <w:numPr>
          <w:ilvl w:val="0"/>
          <w:numId w:val="23"/>
        </w:numPr>
        <w:spacing w:after="0"/>
        <w:jc w:val="both"/>
        <w:rPr>
          <w:rFonts w:ascii="Times New Roman" w:hAnsi="Times New Roman"/>
          <w:sz w:val="24"/>
          <w:szCs w:val="24"/>
        </w:rPr>
      </w:pPr>
      <w:r w:rsidRPr="002E4E9E">
        <w:rPr>
          <w:rFonts w:ascii="Times New Roman" w:hAnsi="Times New Roman"/>
          <w:sz w:val="24"/>
          <w:szCs w:val="24"/>
        </w:rPr>
        <w:t xml:space="preserve">Oromia </w:t>
      </w:r>
      <w:r w:rsidR="0015247A">
        <w:rPr>
          <w:rFonts w:ascii="Times New Roman" w:hAnsi="Times New Roman"/>
          <w:sz w:val="24"/>
          <w:szCs w:val="24"/>
        </w:rPr>
        <w:t>R</w:t>
      </w:r>
      <w:r w:rsidRPr="002E4E9E">
        <w:rPr>
          <w:rFonts w:ascii="Times New Roman" w:hAnsi="Times New Roman"/>
          <w:sz w:val="24"/>
          <w:szCs w:val="24"/>
        </w:rPr>
        <w:t>egion Investment Commission,</w:t>
      </w:r>
    </w:p>
    <w:p w14:paraId="2D559C58" w14:textId="06696A82" w:rsidR="00882906" w:rsidRPr="002E4E9E" w:rsidRDefault="00882906" w:rsidP="00882906">
      <w:pPr>
        <w:pStyle w:val="ListParagraph"/>
        <w:numPr>
          <w:ilvl w:val="0"/>
          <w:numId w:val="23"/>
        </w:numPr>
        <w:spacing w:after="0"/>
        <w:jc w:val="both"/>
        <w:rPr>
          <w:rFonts w:ascii="Times New Roman" w:hAnsi="Times New Roman"/>
          <w:sz w:val="24"/>
          <w:szCs w:val="24"/>
        </w:rPr>
      </w:pPr>
      <w:r w:rsidRPr="002E4E9E">
        <w:rPr>
          <w:rFonts w:ascii="Times New Roman" w:hAnsi="Times New Roman"/>
          <w:sz w:val="24"/>
          <w:szCs w:val="24"/>
        </w:rPr>
        <w:t xml:space="preserve">Oromia </w:t>
      </w:r>
      <w:r w:rsidR="0015247A">
        <w:rPr>
          <w:rFonts w:ascii="Times New Roman" w:hAnsi="Times New Roman"/>
          <w:sz w:val="24"/>
          <w:szCs w:val="24"/>
        </w:rPr>
        <w:t>R</w:t>
      </w:r>
      <w:r w:rsidRPr="002E4E9E">
        <w:rPr>
          <w:rFonts w:ascii="Times New Roman" w:hAnsi="Times New Roman"/>
          <w:sz w:val="24"/>
          <w:szCs w:val="24"/>
        </w:rPr>
        <w:t>egion Cooperative Agency,</w:t>
      </w:r>
    </w:p>
    <w:p w14:paraId="485BA459" w14:textId="77777777" w:rsidR="00882906" w:rsidRPr="002E4E9E" w:rsidRDefault="00882906" w:rsidP="00882906">
      <w:pPr>
        <w:pStyle w:val="ListParagraph"/>
        <w:numPr>
          <w:ilvl w:val="0"/>
          <w:numId w:val="23"/>
        </w:numPr>
        <w:spacing w:after="0"/>
        <w:jc w:val="both"/>
        <w:rPr>
          <w:rFonts w:ascii="Times New Roman" w:hAnsi="Times New Roman"/>
          <w:sz w:val="24"/>
          <w:szCs w:val="24"/>
        </w:rPr>
      </w:pPr>
      <w:r w:rsidRPr="002E4E9E">
        <w:rPr>
          <w:rFonts w:ascii="Times New Roman" w:hAnsi="Times New Roman"/>
          <w:sz w:val="24"/>
          <w:szCs w:val="24"/>
        </w:rPr>
        <w:t>Oromia Forest Resource Research Center,</w:t>
      </w:r>
    </w:p>
    <w:p w14:paraId="7EBCD600" w14:textId="77777777" w:rsidR="00882906" w:rsidRPr="002E4E9E" w:rsidRDefault="00882906" w:rsidP="00882906">
      <w:pPr>
        <w:pStyle w:val="ListParagraph"/>
        <w:numPr>
          <w:ilvl w:val="0"/>
          <w:numId w:val="23"/>
        </w:numPr>
        <w:spacing w:after="0"/>
        <w:jc w:val="both"/>
        <w:rPr>
          <w:rFonts w:ascii="Times New Roman" w:hAnsi="Times New Roman"/>
          <w:sz w:val="24"/>
          <w:szCs w:val="24"/>
        </w:rPr>
      </w:pPr>
      <w:r w:rsidRPr="002E4E9E">
        <w:rPr>
          <w:rFonts w:ascii="Times New Roman" w:hAnsi="Times New Roman"/>
          <w:sz w:val="24"/>
          <w:szCs w:val="24"/>
        </w:rPr>
        <w:t>Oromia region Bureau of Technical and Vocational Education and Training</w:t>
      </w:r>
    </w:p>
    <w:p w14:paraId="2D6ABEE1" w14:textId="77777777" w:rsidR="00491D68" w:rsidRPr="002E4E9E" w:rsidRDefault="00491D68" w:rsidP="002E4E9E">
      <w:pPr>
        <w:spacing w:after="0"/>
        <w:rPr>
          <w:rFonts w:ascii="Times New Roman" w:hAnsi="Times New Roman"/>
          <w:sz w:val="24"/>
          <w:szCs w:val="24"/>
        </w:rPr>
      </w:pPr>
    </w:p>
    <w:sectPr w:rsidR="00491D68" w:rsidRPr="002E4E9E" w:rsidSect="000E174C">
      <w:footerReference w:type="default" r:id="rId14"/>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02D7B" w14:textId="77777777" w:rsidR="0014706E" w:rsidRDefault="0014706E" w:rsidP="000C647E">
      <w:pPr>
        <w:spacing w:after="0" w:line="240" w:lineRule="auto"/>
      </w:pPr>
      <w:r>
        <w:separator/>
      </w:r>
    </w:p>
  </w:endnote>
  <w:endnote w:type="continuationSeparator" w:id="0">
    <w:p w14:paraId="4F2D2E6B" w14:textId="77777777" w:rsidR="0014706E" w:rsidRDefault="0014706E" w:rsidP="000C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phemia">
    <w:altName w:val="Euphemia"/>
    <w:charset w:val="00"/>
    <w:family w:val="swiss"/>
    <w:pitch w:val="variable"/>
    <w:sig w:usb0="8000006F" w:usb1="0000004A" w:usb2="00002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553613"/>
      <w:docPartObj>
        <w:docPartGallery w:val="Page Numbers (Bottom of Page)"/>
        <w:docPartUnique/>
      </w:docPartObj>
    </w:sdtPr>
    <w:sdtEndPr>
      <w:rPr>
        <w:color w:val="808080" w:themeColor="background1" w:themeShade="80"/>
        <w:spacing w:val="60"/>
      </w:rPr>
    </w:sdtEndPr>
    <w:sdtContent>
      <w:p w14:paraId="55BAD967" w14:textId="77777777" w:rsidR="00392D88" w:rsidRDefault="00392D8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w:t>
        </w:r>
        <w:r>
          <w:rPr>
            <w:noProof/>
          </w:rPr>
          <w:fldChar w:fldCharType="end"/>
        </w:r>
        <w:r>
          <w:t xml:space="preserve"> | </w:t>
        </w:r>
        <w:r>
          <w:rPr>
            <w:color w:val="808080" w:themeColor="background1" w:themeShade="80"/>
            <w:spacing w:val="60"/>
          </w:rPr>
          <w:t>Page</w:t>
        </w:r>
      </w:p>
    </w:sdtContent>
  </w:sdt>
  <w:p w14:paraId="7C332E5D" w14:textId="77777777" w:rsidR="00392D88" w:rsidRDefault="00392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9C41B" w14:textId="77777777" w:rsidR="0014706E" w:rsidRDefault="0014706E" w:rsidP="000C647E">
      <w:pPr>
        <w:spacing w:after="0" w:line="240" w:lineRule="auto"/>
      </w:pPr>
      <w:r>
        <w:separator/>
      </w:r>
    </w:p>
  </w:footnote>
  <w:footnote w:type="continuationSeparator" w:id="0">
    <w:p w14:paraId="6E3F8F2E" w14:textId="77777777" w:rsidR="0014706E" w:rsidRDefault="0014706E" w:rsidP="000C6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580"/>
    <w:multiLevelType w:val="multilevel"/>
    <w:tmpl w:val="0DF2540E"/>
    <w:lvl w:ilvl="0">
      <w:start w:val="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51F1D"/>
    <w:multiLevelType w:val="hybridMultilevel"/>
    <w:tmpl w:val="BAB65D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F2FF1"/>
    <w:multiLevelType w:val="hybridMultilevel"/>
    <w:tmpl w:val="BE0E9E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E5C26"/>
    <w:multiLevelType w:val="hybridMultilevel"/>
    <w:tmpl w:val="7FA69736"/>
    <w:lvl w:ilvl="0" w:tplc="04090005">
      <w:start w:val="1"/>
      <w:numFmt w:val="bullet"/>
      <w:lvlText w:val=""/>
      <w:lvlJc w:val="left"/>
      <w:pPr>
        <w:ind w:left="442" w:hanging="360"/>
      </w:pPr>
      <w:rPr>
        <w:rFonts w:ascii="Wingdings" w:hAnsi="Wingdings" w:hint="default"/>
      </w:rPr>
    </w:lvl>
    <w:lvl w:ilvl="1" w:tplc="04090019" w:tentative="1">
      <w:start w:val="1"/>
      <w:numFmt w:val="lowerLetter"/>
      <w:lvlText w:val="%2."/>
      <w:lvlJc w:val="left"/>
      <w:pPr>
        <w:ind w:left="1162" w:hanging="360"/>
      </w:pPr>
    </w:lvl>
    <w:lvl w:ilvl="2" w:tplc="0409001B" w:tentative="1">
      <w:start w:val="1"/>
      <w:numFmt w:val="lowerRoman"/>
      <w:lvlText w:val="%3."/>
      <w:lvlJc w:val="right"/>
      <w:pPr>
        <w:ind w:left="1882" w:hanging="180"/>
      </w:pPr>
    </w:lvl>
    <w:lvl w:ilvl="3" w:tplc="0409000F" w:tentative="1">
      <w:start w:val="1"/>
      <w:numFmt w:val="decimal"/>
      <w:lvlText w:val="%4."/>
      <w:lvlJc w:val="left"/>
      <w:pPr>
        <w:ind w:left="2602" w:hanging="360"/>
      </w:pPr>
    </w:lvl>
    <w:lvl w:ilvl="4" w:tplc="04090019" w:tentative="1">
      <w:start w:val="1"/>
      <w:numFmt w:val="lowerLetter"/>
      <w:lvlText w:val="%5."/>
      <w:lvlJc w:val="left"/>
      <w:pPr>
        <w:ind w:left="3322" w:hanging="360"/>
      </w:pPr>
    </w:lvl>
    <w:lvl w:ilvl="5" w:tplc="0409001B" w:tentative="1">
      <w:start w:val="1"/>
      <w:numFmt w:val="lowerRoman"/>
      <w:lvlText w:val="%6."/>
      <w:lvlJc w:val="right"/>
      <w:pPr>
        <w:ind w:left="4042" w:hanging="180"/>
      </w:pPr>
    </w:lvl>
    <w:lvl w:ilvl="6" w:tplc="0409000F" w:tentative="1">
      <w:start w:val="1"/>
      <w:numFmt w:val="decimal"/>
      <w:lvlText w:val="%7."/>
      <w:lvlJc w:val="left"/>
      <w:pPr>
        <w:ind w:left="4762" w:hanging="360"/>
      </w:pPr>
    </w:lvl>
    <w:lvl w:ilvl="7" w:tplc="04090019" w:tentative="1">
      <w:start w:val="1"/>
      <w:numFmt w:val="lowerLetter"/>
      <w:lvlText w:val="%8."/>
      <w:lvlJc w:val="left"/>
      <w:pPr>
        <w:ind w:left="5482" w:hanging="360"/>
      </w:pPr>
    </w:lvl>
    <w:lvl w:ilvl="8" w:tplc="0409001B" w:tentative="1">
      <w:start w:val="1"/>
      <w:numFmt w:val="lowerRoman"/>
      <w:lvlText w:val="%9."/>
      <w:lvlJc w:val="right"/>
      <w:pPr>
        <w:ind w:left="6202" w:hanging="180"/>
      </w:pPr>
    </w:lvl>
  </w:abstractNum>
  <w:abstractNum w:abstractNumId="4" w15:restartNumberingAfterBreak="0">
    <w:nsid w:val="08764231"/>
    <w:multiLevelType w:val="multilevel"/>
    <w:tmpl w:val="365E2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10430"/>
    <w:multiLevelType w:val="hybridMultilevel"/>
    <w:tmpl w:val="97D2CDE0"/>
    <w:lvl w:ilvl="0" w:tplc="9614E254">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7616F"/>
    <w:multiLevelType w:val="hybridMultilevel"/>
    <w:tmpl w:val="4A143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A2E6E"/>
    <w:multiLevelType w:val="hybridMultilevel"/>
    <w:tmpl w:val="D9AAFF4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34B87"/>
    <w:multiLevelType w:val="hybridMultilevel"/>
    <w:tmpl w:val="E0AC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72B59"/>
    <w:multiLevelType w:val="hybridMultilevel"/>
    <w:tmpl w:val="4A00770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EF6C52"/>
    <w:multiLevelType w:val="hybridMultilevel"/>
    <w:tmpl w:val="8B78210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62A48"/>
    <w:multiLevelType w:val="hybridMultilevel"/>
    <w:tmpl w:val="B33813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9C57A5"/>
    <w:multiLevelType w:val="hybridMultilevel"/>
    <w:tmpl w:val="15C4594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D02C51"/>
    <w:multiLevelType w:val="hybridMultilevel"/>
    <w:tmpl w:val="063EF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D7957"/>
    <w:multiLevelType w:val="hybridMultilevel"/>
    <w:tmpl w:val="AC34FC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285742"/>
    <w:multiLevelType w:val="hybridMultilevel"/>
    <w:tmpl w:val="6AFA5F22"/>
    <w:lvl w:ilvl="0" w:tplc="248A2812">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6" w15:restartNumberingAfterBreak="0">
    <w:nsid w:val="32297F1F"/>
    <w:multiLevelType w:val="hybridMultilevel"/>
    <w:tmpl w:val="1356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A6CF2"/>
    <w:multiLevelType w:val="hybridMultilevel"/>
    <w:tmpl w:val="82824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02D0C"/>
    <w:multiLevelType w:val="multilevel"/>
    <w:tmpl w:val="DE4A7DF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E63AD7"/>
    <w:multiLevelType w:val="hybridMultilevel"/>
    <w:tmpl w:val="F1A006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41036"/>
    <w:multiLevelType w:val="multilevel"/>
    <w:tmpl w:val="3586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72603F"/>
    <w:multiLevelType w:val="hybridMultilevel"/>
    <w:tmpl w:val="37F625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E625A"/>
    <w:multiLevelType w:val="hybridMultilevel"/>
    <w:tmpl w:val="2474BC04"/>
    <w:lvl w:ilvl="0" w:tplc="4A82E42C">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3" w15:restartNumberingAfterBreak="0">
    <w:nsid w:val="44A8289C"/>
    <w:multiLevelType w:val="hybridMultilevel"/>
    <w:tmpl w:val="475045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94006"/>
    <w:multiLevelType w:val="hybridMultilevel"/>
    <w:tmpl w:val="A9A6E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F13E4"/>
    <w:multiLevelType w:val="hybridMultilevel"/>
    <w:tmpl w:val="80386D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382792"/>
    <w:multiLevelType w:val="multilevel"/>
    <w:tmpl w:val="6B2E1FFC"/>
    <w:lvl w:ilvl="0">
      <w:start w:val="2"/>
      <w:numFmt w:val="decimal"/>
      <w:lvlText w:val="%1"/>
      <w:lvlJc w:val="left"/>
      <w:pPr>
        <w:ind w:left="525" w:hanging="525"/>
      </w:pPr>
      <w:rPr>
        <w:rFonts w:hint="default"/>
        <w:i w:val="0"/>
      </w:rPr>
    </w:lvl>
    <w:lvl w:ilvl="1">
      <w:start w:val="2"/>
      <w:numFmt w:val="decimal"/>
      <w:lvlText w:val="%1.%2"/>
      <w:lvlJc w:val="left"/>
      <w:pPr>
        <w:ind w:left="525" w:hanging="525"/>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494059D8"/>
    <w:multiLevelType w:val="hybridMultilevel"/>
    <w:tmpl w:val="DECCF6E8"/>
    <w:lvl w:ilvl="0" w:tplc="D1FC5AAA">
      <w:start w:val="1"/>
      <w:numFmt w:val="bullet"/>
      <w:lvlText w:val="•"/>
      <w:lvlJc w:val="left"/>
      <w:pPr>
        <w:tabs>
          <w:tab w:val="num" w:pos="720"/>
        </w:tabs>
        <w:ind w:left="720" w:hanging="360"/>
      </w:pPr>
      <w:rPr>
        <w:rFonts w:ascii="Arial" w:hAnsi="Arial" w:hint="default"/>
      </w:rPr>
    </w:lvl>
    <w:lvl w:ilvl="1" w:tplc="7F7C346A" w:tentative="1">
      <w:start w:val="1"/>
      <w:numFmt w:val="bullet"/>
      <w:lvlText w:val="•"/>
      <w:lvlJc w:val="left"/>
      <w:pPr>
        <w:tabs>
          <w:tab w:val="num" w:pos="1440"/>
        </w:tabs>
        <w:ind w:left="1440" w:hanging="360"/>
      </w:pPr>
      <w:rPr>
        <w:rFonts w:ascii="Arial" w:hAnsi="Arial" w:hint="default"/>
      </w:rPr>
    </w:lvl>
    <w:lvl w:ilvl="2" w:tplc="31002FC8" w:tentative="1">
      <w:start w:val="1"/>
      <w:numFmt w:val="bullet"/>
      <w:lvlText w:val="•"/>
      <w:lvlJc w:val="left"/>
      <w:pPr>
        <w:tabs>
          <w:tab w:val="num" w:pos="2160"/>
        </w:tabs>
        <w:ind w:left="2160" w:hanging="360"/>
      </w:pPr>
      <w:rPr>
        <w:rFonts w:ascii="Arial" w:hAnsi="Arial" w:hint="default"/>
      </w:rPr>
    </w:lvl>
    <w:lvl w:ilvl="3" w:tplc="64E6699C" w:tentative="1">
      <w:start w:val="1"/>
      <w:numFmt w:val="bullet"/>
      <w:lvlText w:val="•"/>
      <w:lvlJc w:val="left"/>
      <w:pPr>
        <w:tabs>
          <w:tab w:val="num" w:pos="2880"/>
        </w:tabs>
        <w:ind w:left="2880" w:hanging="360"/>
      </w:pPr>
      <w:rPr>
        <w:rFonts w:ascii="Arial" w:hAnsi="Arial" w:hint="default"/>
      </w:rPr>
    </w:lvl>
    <w:lvl w:ilvl="4" w:tplc="FEB289B4" w:tentative="1">
      <w:start w:val="1"/>
      <w:numFmt w:val="bullet"/>
      <w:lvlText w:val="•"/>
      <w:lvlJc w:val="left"/>
      <w:pPr>
        <w:tabs>
          <w:tab w:val="num" w:pos="3600"/>
        </w:tabs>
        <w:ind w:left="3600" w:hanging="360"/>
      </w:pPr>
      <w:rPr>
        <w:rFonts w:ascii="Arial" w:hAnsi="Arial" w:hint="default"/>
      </w:rPr>
    </w:lvl>
    <w:lvl w:ilvl="5" w:tplc="624A3330" w:tentative="1">
      <w:start w:val="1"/>
      <w:numFmt w:val="bullet"/>
      <w:lvlText w:val="•"/>
      <w:lvlJc w:val="left"/>
      <w:pPr>
        <w:tabs>
          <w:tab w:val="num" w:pos="4320"/>
        </w:tabs>
        <w:ind w:left="4320" w:hanging="360"/>
      </w:pPr>
      <w:rPr>
        <w:rFonts w:ascii="Arial" w:hAnsi="Arial" w:hint="default"/>
      </w:rPr>
    </w:lvl>
    <w:lvl w:ilvl="6" w:tplc="0284FF66" w:tentative="1">
      <w:start w:val="1"/>
      <w:numFmt w:val="bullet"/>
      <w:lvlText w:val="•"/>
      <w:lvlJc w:val="left"/>
      <w:pPr>
        <w:tabs>
          <w:tab w:val="num" w:pos="5040"/>
        </w:tabs>
        <w:ind w:left="5040" w:hanging="360"/>
      </w:pPr>
      <w:rPr>
        <w:rFonts w:ascii="Arial" w:hAnsi="Arial" w:hint="default"/>
      </w:rPr>
    </w:lvl>
    <w:lvl w:ilvl="7" w:tplc="B2FAC572" w:tentative="1">
      <w:start w:val="1"/>
      <w:numFmt w:val="bullet"/>
      <w:lvlText w:val="•"/>
      <w:lvlJc w:val="left"/>
      <w:pPr>
        <w:tabs>
          <w:tab w:val="num" w:pos="5760"/>
        </w:tabs>
        <w:ind w:left="5760" w:hanging="360"/>
      </w:pPr>
      <w:rPr>
        <w:rFonts w:ascii="Arial" w:hAnsi="Arial" w:hint="default"/>
      </w:rPr>
    </w:lvl>
    <w:lvl w:ilvl="8" w:tplc="47AAB7F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B745E15"/>
    <w:multiLevelType w:val="hybridMultilevel"/>
    <w:tmpl w:val="DE98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0235FB"/>
    <w:multiLevelType w:val="multilevel"/>
    <w:tmpl w:val="3C7A94F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B60493"/>
    <w:multiLevelType w:val="hybridMultilevel"/>
    <w:tmpl w:val="1F6A9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E4130C"/>
    <w:multiLevelType w:val="hybridMultilevel"/>
    <w:tmpl w:val="F0988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EA5D5B"/>
    <w:multiLevelType w:val="hybridMultilevel"/>
    <w:tmpl w:val="2F148D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463326"/>
    <w:multiLevelType w:val="multilevel"/>
    <w:tmpl w:val="EFCE479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8526DB"/>
    <w:multiLevelType w:val="hybridMultilevel"/>
    <w:tmpl w:val="CCD80548"/>
    <w:lvl w:ilvl="0" w:tplc="D686911C">
      <w:start w:val="1"/>
      <w:numFmt w:val="bullet"/>
      <w:lvlText w:val="•"/>
      <w:lvlJc w:val="left"/>
      <w:pPr>
        <w:tabs>
          <w:tab w:val="num" w:pos="720"/>
        </w:tabs>
        <w:ind w:left="720" w:hanging="360"/>
      </w:pPr>
      <w:rPr>
        <w:rFonts w:ascii="Arial" w:hAnsi="Arial" w:hint="default"/>
      </w:rPr>
    </w:lvl>
    <w:lvl w:ilvl="1" w:tplc="69AC7C8E" w:tentative="1">
      <w:start w:val="1"/>
      <w:numFmt w:val="bullet"/>
      <w:lvlText w:val="•"/>
      <w:lvlJc w:val="left"/>
      <w:pPr>
        <w:tabs>
          <w:tab w:val="num" w:pos="1440"/>
        </w:tabs>
        <w:ind w:left="1440" w:hanging="360"/>
      </w:pPr>
      <w:rPr>
        <w:rFonts w:ascii="Arial" w:hAnsi="Arial" w:hint="default"/>
      </w:rPr>
    </w:lvl>
    <w:lvl w:ilvl="2" w:tplc="CDE2FD86" w:tentative="1">
      <w:start w:val="1"/>
      <w:numFmt w:val="bullet"/>
      <w:lvlText w:val="•"/>
      <w:lvlJc w:val="left"/>
      <w:pPr>
        <w:tabs>
          <w:tab w:val="num" w:pos="2160"/>
        </w:tabs>
        <w:ind w:left="2160" w:hanging="360"/>
      </w:pPr>
      <w:rPr>
        <w:rFonts w:ascii="Arial" w:hAnsi="Arial" w:hint="default"/>
      </w:rPr>
    </w:lvl>
    <w:lvl w:ilvl="3" w:tplc="C3762526" w:tentative="1">
      <w:start w:val="1"/>
      <w:numFmt w:val="bullet"/>
      <w:lvlText w:val="•"/>
      <w:lvlJc w:val="left"/>
      <w:pPr>
        <w:tabs>
          <w:tab w:val="num" w:pos="2880"/>
        </w:tabs>
        <w:ind w:left="2880" w:hanging="360"/>
      </w:pPr>
      <w:rPr>
        <w:rFonts w:ascii="Arial" w:hAnsi="Arial" w:hint="default"/>
      </w:rPr>
    </w:lvl>
    <w:lvl w:ilvl="4" w:tplc="69925BD2" w:tentative="1">
      <w:start w:val="1"/>
      <w:numFmt w:val="bullet"/>
      <w:lvlText w:val="•"/>
      <w:lvlJc w:val="left"/>
      <w:pPr>
        <w:tabs>
          <w:tab w:val="num" w:pos="3600"/>
        </w:tabs>
        <w:ind w:left="3600" w:hanging="360"/>
      </w:pPr>
      <w:rPr>
        <w:rFonts w:ascii="Arial" w:hAnsi="Arial" w:hint="default"/>
      </w:rPr>
    </w:lvl>
    <w:lvl w:ilvl="5" w:tplc="1B889350" w:tentative="1">
      <w:start w:val="1"/>
      <w:numFmt w:val="bullet"/>
      <w:lvlText w:val="•"/>
      <w:lvlJc w:val="left"/>
      <w:pPr>
        <w:tabs>
          <w:tab w:val="num" w:pos="4320"/>
        </w:tabs>
        <w:ind w:left="4320" w:hanging="360"/>
      </w:pPr>
      <w:rPr>
        <w:rFonts w:ascii="Arial" w:hAnsi="Arial" w:hint="default"/>
      </w:rPr>
    </w:lvl>
    <w:lvl w:ilvl="6" w:tplc="E5D47EC8" w:tentative="1">
      <w:start w:val="1"/>
      <w:numFmt w:val="bullet"/>
      <w:lvlText w:val="•"/>
      <w:lvlJc w:val="left"/>
      <w:pPr>
        <w:tabs>
          <w:tab w:val="num" w:pos="5040"/>
        </w:tabs>
        <w:ind w:left="5040" w:hanging="360"/>
      </w:pPr>
      <w:rPr>
        <w:rFonts w:ascii="Arial" w:hAnsi="Arial" w:hint="default"/>
      </w:rPr>
    </w:lvl>
    <w:lvl w:ilvl="7" w:tplc="3702C048" w:tentative="1">
      <w:start w:val="1"/>
      <w:numFmt w:val="bullet"/>
      <w:lvlText w:val="•"/>
      <w:lvlJc w:val="left"/>
      <w:pPr>
        <w:tabs>
          <w:tab w:val="num" w:pos="5760"/>
        </w:tabs>
        <w:ind w:left="5760" w:hanging="360"/>
      </w:pPr>
      <w:rPr>
        <w:rFonts w:ascii="Arial" w:hAnsi="Arial" w:hint="default"/>
      </w:rPr>
    </w:lvl>
    <w:lvl w:ilvl="8" w:tplc="40F4557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6735287"/>
    <w:multiLevelType w:val="hybridMultilevel"/>
    <w:tmpl w:val="94FCEC6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6FD009A"/>
    <w:multiLevelType w:val="hybridMultilevel"/>
    <w:tmpl w:val="3E7A485A"/>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D95C55"/>
    <w:multiLevelType w:val="hybridMultilevel"/>
    <w:tmpl w:val="E15C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8075ABD"/>
    <w:multiLevelType w:val="hybridMultilevel"/>
    <w:tmpl w:val="FBCE9646"/>
    <w:lvl w:ilvl="0" w:tplc="727C6F9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F69B9"/>
    <w:multiLevelType w:val="hybridMultilevel"/>
    <w:tmpl w:val="437E9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A41F86"/>
    <w:multiLevelType w:val="multilevel"/>
    <w:tmpl w:val="1ADCD4DC"/>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6B5D15"/>
    <w:multiLevelType w:val="hybridMultilevel"/>
    <w:tmpl w:val="7DFE01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33F2697"/>
    <w:multiLevelType w:val="multilevel"/>
    <w:tmpl w:val="2C90EE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6536EC"/>
    <w:multiLevelType w:val="hybridMultilevel"/>
    <w:tmpl w:val="7E865A0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23A5A60"/>
    <w:multiLevelType w:val="hybridMultilevel"/>
    <w:tmpl w:val="A56E1CB0"/>
    <w:lvl w:ilvl="0" w:tplc="248A281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66211F"/>
    <w:multiLevelType w:val="hybridMultilevel"/>
    <w:tmpl w:val="992E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9D5D16"/>
    <w:multiLevelType w:val="hybridMultilevel"/>
    <w:tmpl w:val="C8F2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5563FC"/>
    <w:multiLevelType w:val="hybridMultilevel"/>
    <w:tmpl w:val="11184D9E"/>
    <w:lvl w:ilvl="0" w:tplc="04090003">
      <w:start w:val="1"/>
      <w:numFmt w:val="bullet"/>
      <w:lvlText w:val="o"/>
      <w:lvlJc w:val="left"/>
      <w:pPr>
        <w:ind w:left="360" w:hanging="360"/>
      </w:pPr>
      <w:rPr>
        <w:rFonts w:ascii="Courier New" w:hAnsi="Courier New" w:cs="Courier New"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8831AF3"/>
    <w:multiLevelType w:val="multilevel"/>
    <w:tmpl w:val="30ACBE2E"/>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15:restartNumberingAfterBreak="0">
    <w:nsid w:val="7D127DB5"/>
    <w:multiLevelType w:val="multilevel"/>
    <w:tmpl w:val="B204EC8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2"/>
  </w:num>
  <w:num w:numId="3">
    <w:abstractNumId w:val="14"/>
  </w:num>
  <w:num w:numId="4">
    <w:abstractNumId w:val="23"/>
  </w:num>
  <w:num w:numId="5">
    <w:abstractNumId w:val="43"/>
  </w:num>
  <w:num w:numId="6">
    <w:abstractNumId w:val="6"/>
  </w:num>
  <w:num w:numId="7">
    <w:abstractNumId w:val="25"/>
  </w:num>
  <w:num w:numId="8">
    <w:abstractNumId w:val="11"/>
  </w:num>
  <w:num w:numId="9">
    <w:abstractNumId w:val="19"/>
  </w:num>
  <w:num w:numId="10">
    <w:abstractNumId w:val="49"/>
  </w:num>
  <w:num w:numId="11">
    <w:abstractNumId w:val="33"/>
  </w:num>
  <w:num w:numId="12">
    <w:abstractNumId w:val="26"/>
  </w:num>
  <w:num w:numId="13">
    <w:abstractNumId w:val="2"/>
  </w:num>
  <w:num w:numId="14">
    <w:abstractNumId w:val="0"/>
  </w:num>
  <w:num w:numId="15">
    <w:abstractNumId w:val="17"/>
  </w:num>
  <w:num w:numId="16">
    <w:abstractNumId w:val="40"/>
  </w:num>
  <w:num w:numId="17">
    <w:abstractNumId w:val="31"/>
  </w:num>
  <w:num w:numId="18">
    <w:abstractNumId w:val="22"/>
  </w:num>
  <w:num w:numId="19">
    <w:abstractNumId w:val="42"/>
  </w:num>
  <w:num w:numId="20">
    <w:abstractNumId w:val="28"/>
  </w:num>
  <w:num w:numId="21">
    <w:abstractNumId w:val="3"/>
  </w:num>
  <w:num w:numId="22">
    <w:abstractNumId w:val="16"/>
  </w:num>
  <w:num w:numId="23">
    <w:abstractNumId w:val="13"/>
  </w:num>
  <w:num w:numId="24">
    <w:abstractNumId w:val="48"/>
  </w:num>
  <w:num w:numId="25">
    <w:abstractNumId w:val="9"/>
  </w:num>
  <w:num w:numId="26">
    <w:abstractNumId w:val="30"/>
  </w:num>
  <w:num w:numId="27">
    <w:abstractNumId w:val="10"/>
  </w:num>
  <w:num w:numId="28">
    <w:abstractNumId w:val="7"/>
  </w:num>
  <w:num w:numId="29">
    <w:abstractNumId w:val="24"/>
  </w:num>
  <w:num w:numId="30">
    <w:abstractNumId w:val="15"/>
  </w:num>
  <w:num w:numId="31">
    <w:abstractNumId w:val="44"/>
  </w:num>
  <w:num w:numId="32">
    <w:abstractNumId w:val="46"/>
  </w:num>
  <w:num w:numId="33">
    <w:abstractNumId w:val="37"/>
  </w:num>
  <w:num w:numId="34">
    <w:abstractNumId w:val="20"/>
  </w:num>
  <w:num w:numId="35">
    <w:abstractNumId w:val="1"/>
  </w:num>
  <w:num w:numId="36">
    <w:abstractNumId w:val="4"/>
  </w:num>
  <w:num w:numId="37">
    <w:abstractNumId w:val="47"/>
  </w:num>
  <w:num w:numId="38">
    <w:abstractNumId w:val="36"/>
  </w:num>
  <w:num w:numId="39">
    <w:abstractNumId w:val="27"/>
  </w:num>
  <w:num w:numId="40">
    <w:abstractNumId w:val="34"/>
  </w:num>
  <w:num w:numId="41">
    <w:abstractNumId w:val="29"/>
  </w:num>
  <w:num w:numId="42">
    <w:abstractNumId w:val="18"/>
  </w:num>
  <w:num w:numId="43">
    <w:abstractNumId w:val="41"/>
  </w:num>
  <w:num w:numId="44">
    <w:abstractNumId w:val="8"/>
  </w:num>
  <w:num w:numId="45">
    <w:abstractNumId w:val="38"/>
  </w:num>
  <w:num w:numId="46">
    <w:abstractNumId w:val="45"/>
  </w:num>
  <w:num w:numId="47">
    <w:abstractNumId w:val="39"/>
  </w:num>
  <w:num w:numId="48">
    <w:abstractNumId w:val="21"/>
  </w:num>
  <w:num w:numId="49">
    <w:abstractNumId w:val="32"/>
  </w:num>
  <w:num w:numId="50">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745"/>
    <w:rsid w:val="000016F8"/>
    <w:rsid w:val="000020FE"/>
    <w:rsid w:val="00007AF4"/>
    <w:rsid w:val="00007CD6"/>
    <w:rsid w:val="000136BD"/>
    <w:rsid w:val="000165A0"/>
    <w:rsid w:val="00020280"/>
    <w:rsid w:val="00021408"/>
    <w:rsid w:val="00025392"/>
    <w:rsid w:val="00025BBB"/>
    <w:rsid w:val="00030625"/>
    <w:rsid w:val="00034060"/>
    <w:rsid w:val="00034504"/>
    <w:rsid w:val="000379DD"/>
    <w:rsid w:val="000410F8"/>
    <w:rsid w:val="00043249"/>
    <w:rsid w:val="000434E8"/>
    <w:rsid w:val="0004350C"/>
    <w:rsid w:val="00045183"/>
    <w:rsid w:val="00047785"/>
    <w:rsid w:val="00057A9C"/>
    <w:rsid w:val="00060B05"/>
    <w:rsid w:val="000627E2"/>
    <w:rsid w:val="00064FC1"/>
    <w:rsid w:val="000650F1"/>
    <w:rsid w:val="00066345"/>
    <w:rsid w:val="000666BD"/>
    <w:rsid w:val="000712F5"/>
    <w:rsid w:val="000728F9"/>
    <w:rsid w:val="000755B8"/>
    <w:rsid w:val="000761C0"/>
    <w:rsid w:val="00086C20"/>
    <w:rsid w:val="00087A43"/>
    <w:rsid w:val="00091118"/>
    <w:rsid w:val="00094B2A"/>
    <w:rsid w:val="0009502B"/>
    <w:rsid w:val="00096A09"/>
    <w:rsid w:val="000A5D17"/>
    <w:rsid w:val="000A6498"/>
    <w:rsid w:val="000B709A"/>
    <w:rsid w:val="000C0BBF"/>
    <w:rsid w:val="000C157B"/>
    <w:rsid w:val="000C3401"/>
    <w:rsid w:val="000C4BFE"/>
    <w:rsid w:val="000C647E"/>
    <w:rsid w:val="000D79B9"/>
    <w:rsid w:val="000E174C"/>
    <w:rsid w:val="000E49A8"/>
    <w:rsid w:val="000E5529"/>
    <w:rsid w:val="000E72E7"/>
    <w:rsid w:val="000F31D5"/>
    <w:rsid w:val="0010030C"/>
    <w:rsid w:val="00104964"/>
    <w:rsid w:val="00107A33"/>
    <w:rsid w:val="0011682C"/>
    <w:rsid w:val="001202F4"/>
    <w:rsid w:val="001237C4"/>
    <w:rsid w:val="00133629"/>
    <w:rsid w:val="00134EB5"/>
    <w:rsid w:val="00141774"/>
    <w:rsid w:val="00142D15"/>
    <w:rsid w:val="0014706E"/>
    <w:rsid w:val="0015247A"/>
    <w:rsid w:val="001527FE"/>
    <w:rsid w:val="00153004"/>
    <w:rsid w:val="001571B2"/>
    <w:rsid w:val="00165286"/>
    <w:rsid w:val="00166139"/>
    <w:rsid w:val="0016642B"/>
    <w:rsid w:val="00170A04"/>
    <w:rsid w:val="00172F7F"/>
    <w:rsid w:val="001751E3"/>
    <w:rsid w:val="0017631C"/>
    <w:rsid w:val="00180E8A"/>
    <w:rsid w:val="001832CE"/>
    <w:rsid w:val="00186089"/>
    <w:rsid w:val="00192C49"/>
    <w:rsid w:val="00193EC7"/>
    <w:rsid w:val="00194D22"/>
    <w:rsid w:val="0019529D"/>
    <w:rsid w:val="00195CE2"/>
    <w:rsid w:val="001A4EEA"/>
    <w:rsid w:val="001B34A0"/>
    <w:rsid w:val="001B34AD"/>
    <w:rsid w:val="001C0877"/>
    <w:rsid w:val="001C20F8"/>
    <w:rsid w:val="001D3416"/>
    <w:rsid w:val="001D3DF9"/>
    <w:rsid w:val="001E094E"/>
    <w:rsid w:val="001E0ED3"/>
    <w:rsid w:val="001E4BE8"/>
    <w:rsid w:val="002020D7"/>
    <w:rsid w:val="002024CD"/>
    <w:rsid w:val="00205ED8"/>
    <w:rsid w:val="00207EBF"/>
    <w:rsid w:val="00210962"/>
    <w:rsid w:val="00212F2E"/>
    <w:rsid w:val="00213BC2"/>
    <w:rsid w:val="00213D4D"/>
    <w:rsid w:val="00215F14"/>
    <w:rsid w:val="002170D8"/>
    <w:rsid w:val="002219DD"/>
    <w:rsid w:val="00222745"/>
    <w:rsid w:val="00222D2B"/>
    <w:rsid w:val="002252B4"/>
    <w:rsid w:val="00226A8B"/>
    <w:rsid w:val="002277E4"/>
    <w:rsid w:val="00236E24"/>
    <w:rsid w:val="00237B55"/>
    <w:rsid w:val="00250E01"/>
    <w:rsid w:val="002518F9"/>
    <w:rsid w:val="0025215D"/>
    <w:rsid w:val="00256797"/>
    <w:rsid w:val="0026021C"/>
    <w:rsid w:val="00260230"/>
    <w:rsid w:val="002637D8"/>
    <w:rsid w:val="002764A3"/>
    <w:rsid w:val="00281412"/>
    <w:rsid w:val="00286968"/>
    <w:rsid w:val="002A0313"/>
    <w:rsid w:val="002A6548"/>
    <w:rsid w:val="002B0998"/>
    <w:rsid w:val="002C6E75"/>
    <w:rsid w:val="002D2CAF"/>
    <w:rsid w:val="002D41E9"/>
    <w:rsid w:val="002D661B"/>
    <w:rsid w:val="002E101E"/>
    <w:rsid w:val="002E4BE3"/>
    <w:rsid w:val="002E4E9E"/>
    <w:rsid w:val="002F2B3F"/>
    <w:rsid w:val="002F3CF2"/>
    <w:rsid w:val="00306C74"/>
    <w:rsid w:val="0031022F"/>
    <w:rsid w:val="00313657"/>
    <w:rsid w:val="00313911"/>
    <w:rsid w:val="00314E9D"/>
    <w:rsid w:val="0031525C"/>
    <w:rsid w:val="00317891"/>
    <w:rsid w:val="00324D2C"/>
    <w:rsid w:val="0032504E"/>
    <w:rsid w:val="0032570B"/>
    <w:rsid w:val="00327C34"/>
    <w:rsid w:val="0034657C"/>
    <w:rsid w:val="00361C22"/>
    <w:rsid w:val="0036358B"/>
    <w:rsid w:val="00363A88"/>
    <w:rsid w:val="003707D3"/>
    <w:rsid w:val="0037209F"/>
    <w:rsid w:val="003731CB"/>
    <w:rsid w:val="00376E66"/>
    <w:rsid w:val="00377465"/>
    <w:rsid w:val="003835A7"/>
    <w:rsid w:val="00384A7B"/>
    <w:rsid w:val="00386F29"/>
    <w:rsid w:val="00392D88"/>
    <w:rsid w:val="003955A4"/>
    <w:rsid w:val="00396C3C"/>
    <w:rsid w:val="00397DBF"/>
    <w:rsid w:val="003A1E3E"/>
    <w:rsid w:val="003A21A3"/>
    <w:rsid w:val="003A593C"/>
    <w:rsid w:val="003B559C"/>
    <w:rsid w:val="003B5860"/>
    <w:rsid w:val="003B7D09"/>
    <w:rsid w:val="003C2D25"/>
    <w:rsid w:val="003C3DEC"/>
    <w:rsid w:val="003C5811"/>
    <w:rsid w:val="003D4DBF"/>
    <w:rsid w:val="003D5752"/>
    <w:rsid w:val="003D7A96"/>
    <w:rsid w:val="003E038A"/>
    <w:rsid w:val="003E2E92"/>
    <w:rsid w:val="003E4D99"/>
    <w:rsid w:val="003F4B5A"/>
    <w:rsid w:val="003F4B6C"/>
    <w:rsid w:val="003F55BD"/>
    <w:rsid w:val="003F7D92"/>
    <w:rsid w:val="004004AD"/>
    <w:rsid w:val="004043F6"/>
    <w:rsid w:val="004103D9"/>
    <w:rsid w:val="00410997"/>
    <w:rsid w:val="00411D3C"/>
    <w:rsid w:val="004125BA"/>
    <w:rsid w:val="00414BA1"/>
    <w:rsid w:val="00416CEA"/>
    <w:rsid w:val="00420ECE"/>
    <w:rsid w:val="0042185B"/>
    <w:rsid w:val="004223DF"/>
    <w:rsid w:val="00433C3A"/>
    <w:rsid w:val="00433CCE"/>
    <w:rsid w:val="0043497F"/>
    <w:rsid w:val="00445246"/>
    <w:rsid w:val="00456044"/>
    <w:rsid w:val="004572CA"/>
    <w:rsid w:val="004575A0"/>
    <w:rsid w:val="00460E38"/>
    <w:rsid w:val="00463927"/>
    <w:rsid w:val="00465DE7"/>
    <w:rsid w:val="0047583D"/>
    <w:rsid w:val="00475C16"/>
    <w:rsid w:val="00475D96"/>
    <w:rsid w:val="00476DA9"/>
    <w:rsid w:val="00480E83"/>
    <w:rsid w:val="0048309F"/>
    <w:rsid w:val="00491D68"/>
    <w:rsid w:val="004950FE"/>
    <w:rsid w:val="004A2FDC"/>
    <w:rsid w:val="004A3591"/>
    <w:rsid w:val="004A59FF"/>
    <w:rsid w:val="004B502D"/>
    <w:rsid w:val="004B731C"/>
    <w:rsid w:val="004C31B0"/>
    <w:rsid w:val="004C7983"/>
    <w:rsid w:val="004D07DF"/>
    <w:rsid w:val="004D2E9A"/>
    <w:rsid w:val="004D53DB"/>
    <w:rsid w:val="004D7EEC"/>
    <w:rsid w:val="004E2207"/>
    <w:rsid w:val="004E287B"/>
    <w:rsid w:val="004E4C0C"/>
    <w:rsid w:val="004E50FB"/>
    <w:rsid w:val="004F1B45"/>
    <w:rsid w:val="004F3F62"/>
    <w:rsid w:val="00501BD1"/>
    <w:rsid w:val="00503ADF"/>
    <w:rsid w:val="00505C28"/>
    <w:rsid w:val="0051227A"/>
    <w:rsid w:val="0051457C"/>
    <w:rsid w:val="00522BC9"/>
    <w:rsid w:val="00522C52"/>
    <w:rsid w:val="00523B60"/>
    <w:rsid w:val="00526324"/>
    <w:rsid w:val="00534AB6"/>
    <w:rsid w:val="00541ACD"/>
    <w:rsid w:val="005429DC"/>
    <w:rsid w:val="00542BC3"/>
    <w:rsid w:val="00543BBA"/>
    <w:rsid w:val="005445D9"/>
    <w:rsid w:val="00550D90"/>
    <w:rsid w:val="00561EEE"/>
    <w:rsid w:val="00563415"/>
    <w:rsid w:val="00565CA6"/>
    <w:rsid w:val="005703A3"/>
    <w:rsid w:val="00571EDA"/>
    <w:rsid w:val="005775B2"/>
    <w:rsid w:val="005901DF"/>
    <w:rsid w:val="005939D9"/>
    <w:rsid w:val="005A12EB"/>
    <w:rsid w:val="005A5FF6"/>
    <w:rsid w:val="005A7B49"/>
    <w:rsid w:val="005B2AF4"/>
    <w:rsid w:val="005B390D"/>
    <w:rsid w:val="005B5833"/>
    <w:rsid w:val="005B721F"/>
    <w:rsid w:val="005C3B95"/>
    <w:rsid w:val="005C5EEF"/>
    <w:rsid w:val="005C7611"/>
    <w:rsid w:val="005D43EC"/>
    <w:rsid w:val="005D6C10"/>
    <w:rsid w:val="005D7760"/>
    <w:rsid w:val="005E26DC"/>
    <w:rsid w:val="005E3097"/>
    <w:rsid w:val="005F3FA4"/>
    <w:rsid w:val="00601C7C"/>
    <w:rsid w:val="00603D44"/>
    <w:rsid w:val="00606547"/>
    <w:rsid w:val="00611245"/>
    <w:rsid w:val="00612377"/>
    <w:rsid w:val="00613883"/>
    <w:rsid w:val="00626CDE"/>
    <w:rsid w:val="00630939"/>
    <w:rsid w:val="006345AA"/>
    <w:rsid w:val="00636E8E"/>
    <w:rsid w:val="0064040B"/>
    <w:rsid w:val="00642549"/>
    <w:rsid w:val="006447CF"/>
    <w:rsid w:val="006448FE"/>
    <w:rsid w:val="00654545"/>
    <w:rsid w:val="00656169"/>
    <w:rsid w:val="006578C5"/>
    <w:rsid w:val="0066070B"/>
    <w:rsid w:val="006625BE"/>
    <w:rsid w:val="0066476D"/>
    <w:rsid w:val="006676CB"/>
    <w:rsid w:val="00675F18"/>
    <w:rsid w:val="00681770"/>
    <w:rsid w:val="006817F5"/>
    <w:rsid w:val="00681D0E"/>
    <w:rsid w:val="0068286A"/>
    <w:rsid w:val="006845FD"/>
    <w:rsid w:val="00684AC2"/>
    <w:rsid w:val="0068614D"/>
    <w:rsid w:val="00687064"/>
    <w:rsid w:val="006932DD"/>
    <w:rsid w:val="006945C3"/>
    <w:rsid w:val="006961EC"/>
    <w:rsid w:val="006B3F80"/>
    <w:rsid w:val="006C0D4D"/>
    <w:rsid w:val="006C316F"/>
    <w:rsid w:val="006C7DA0"/>
    <w:rsid w:val="006D10C1"/>
    <w:rsid w:val="006D6668"/>
    <w:rsid w:val="006E10F4"/>
    <w:rsid w:val="006E22FB"/>
    <w:rsid w:val="006E54E1"/>
    <w:rsid w:val="006F386D"/>
    <w:rsid w:val="006F74FB"/>
    <w:rsid w:val="00706F49"/>
    <w:rsid w:val="00710F04"/>
    <w:rsid w:val="00710FAF"/>
    <w:rsid w:val="0071221A"/>
    <w:rsid w:val="00713020"/>
    <w:rsid w:val="00713AAD"/>
    <w:rsid w:val="00716CBE"/>
    <w:rsid w:val="00722EF8"/>
    <w:rsid w:val="007312BC"/>
    <w:rsid w:val="00737E28"/>
    <w:rsid w:val="00742059"/>
    <w:rsid w:val="007449F8"/>
    <w:rsid w:val="007455F4"/>
    <w:rsid w:val="00747A1E"/>
    <w:rsid w:val="00754A97"/>
    <w:rsid w:val="0075703A"/>
    <w:rsid w:val="00757FCF"/>
    <w:rsid w:val="00760617"/>
    <w:rsid w:val="00761C08"/>
    <w:rsid w:val="007726DC"/>
    <w:rsid w:val="007779CD"/>
    <w:rsid w:val="00793033"/>
    <w:rsid w:val="00793106"/>
    <w:rsid w:val="007B14B2"/>
    <w:rsid w:val="007B3289"/>
    <w:rsid w:val="007B47FC"/>
    <w:rsid w:val="007C26C9"/>
    <w:rsid w:val="007C3571"/>
    <w:rsid w:val="007C3585"/>
    <w:rsid w:val="007C4BD0"/>
    <w:rsid w:val="007E17B1"/>
    <w:rsid w:val="007F5471"/>
    <w:rsid w:val="00803463"/>
    <w:rsid w:val="0081482D"/>
    <w:rsid w:val="00823461"/>
    <w:rsid w:val="00824B25"/>
    <w:rsid w:val="00825725"/>
    <w:rsid w:val="0083278D"/>
    <w:rsid w:val="00843E7B"/>
    <w:rsid w:val="008537CF"/>
    <w:rsid w:val="00854F5E"/>
    <w:rsid w:val="00855C48"/>
    <w:rsid w:val="00860B45"/>
    <w:rsid w:val="008613FB"/>
    <w:rsid w:val="00861830"/>
    <w:rsid w:val="00862EC3"/>
    <w:rsid w:val="00864499"/>
    <w:rsid w:val="008644EA"/>
    <w:rsid w:val="008659F3"/>
    <w:rsid w:val="008675F7"/>
    <w:rsid w:val="0087689D"/>
    <w:rsid w:val="00882906"/>
    <w:rsid w:val="00884EF6"/>
    <w:rsid w:val="00885918"/>
    <w:rsid w:val="00886C1E"/>
    <w:rsid w:val="008916DB"/>
    <w:rsid w:val="008A066C"/>
    <w:rsid w:val="008A0747"/>
    <w:rsid w:val="008A777F"/>
    <w:rsid w:val="008B15A5"/>
    <w:rsid w:val="008B7671"/>
    <w:rsid w:val="008C7622"/>
    <w:rsid w:val="008C7F7D"/>
    <w:rsid w:val="008D2C02"/>
    <w:rsid w:val="008D2DC3"/>
    <w:rsid w:val="008E78AD"/>
    <w:rsid w:val="008E7900"/>
    <w:rsid w:val="008E7D7A"/>
    <w:rsid w:val="008F3EFA"/>
    <w:rsid w:val="008F4998"/>
    <w:rsid w:val="008F7B71"/>
    <w:rsid w:val="0090755E"/>
    <w:rsid w:val="00912C2A"/>
    <w:rsid w:val="00913E1B"/>
    <w:rsid w:val="00915B3A"/>
    <w:rsid w:val="00917458"/>
    <w:rsid w:val="009307B3"/>
    <w:rsid w:val="00937945"/>
    <w:rsid w:val="00940DA5"/>
    <w:rsid w:val="009438E9"/>
    <w:rsid w:val="00944684"/>
    <w:rsid w:val="0094662B"/>
    <w:rsid w:val="0095097C"/>
    <w:rsid w:val="009525A9"/>
    <w:rsid w:val="00952E98"/>
    <w:rsid w:val="00965109"/>
    <w:rsid w:val="00972E14"/>
    <w:rsid w:val="009735C9"/>
    <w:rsid w:val="00974DFD"/>
    <w:rsid w:val="0097676D"/>
    <w:rsid w:val="00976B9E"/>
    <w:rsid w:val="00981A99"/>
    <w:rsid w:val="009830D4"/>
    <w:rsid w:val="00990A43"/>
    <w:rsid w:val="00991F54"/>
    <w:rsid w:val="00996A91"/>
    <w:rsid w:val="00996AAD"/>
    <w:rsid w:val="009A0AD7"/>
    <w:rsid w:val="009A54F9"/>
    <w:rsid w:val="009A66B9"/>
    <w:rsid w:val="009B0CCD"/>
    <w:rsid w:val="009B10C3"/>
    <w:rsid w:val="009B6757"/>
    <w:rsid w:val="009B683A"/>
    <w:rsid w:val="009B6F4B"/>
    <w:rsid w:val="009D2048"/>
    <w:rsid w:val="009D3260"/>
    <w:rsid w:val="009D6AA6"/>
    <w:rsid w:val="009D7FF4"/>
    <w:rsid w:val="009E67CA"/>
    <w:rsid w:val="009F4521"/>
    <w:rsid w:val="009F7B97"/>
    <w:rsid w:val="00A0526B"/>
    <w:rsid w:val="00A10FD1"/>
    <w:rsid w:val="00A13785"/>
    <w:rsid w:val="00A140FB"/>
    <w:rsid w:val="00A22770"/>
    <w:rsid w:val="00A24ECF"/>
    <w:rsid w:val="00A25D4A"/>
    <w:rsid w:val="00A273AA"/>
    <w:rsid w:val="00A3031A"/>
    <w:rsid w:val="00A46680"/>
    <w:rsid w:val="00A534EF"/>
    <w:rsid w:val="00A560AC"/>
    <w:rsid w:val="00A64EC8"/>
    <w:rsid w:val="00A6631D"/>
    <w:rsid w:val="00A72368"/>
    <w:rsid w:val="00A73382"/>
    <w:rsid w:val="00A73BBE"/>
    <w:rsid w:val="00A73C3A"/>
    <w:rsid w:val="00A77631"/>
    <w:rsid w:val="00A91605"/>
    <w:rsid w:val="00A91CF4"/>
    <w:rsid w:val="00A92449"/>
    <w:rsid w:val="00A959E7"/>
    <w:rsid w:val="00AA6FAD"/>
    <w:rsid w:val="00AB0014"/>
    <w:rsid w:val="00AB16EA"/>
    <w:rsid w:val="00AC0187"/>
    <w:rsid w:val="00AC43FD"/>
    <w:rsid w:val="00AC5601"/>
    <w:rsid w:val="00AC7F91"/>
    <w:rsid w:val="00AD2AD6"/>
    <w:rsid w:val="00AD2D7A"/>
    <w:rsid w:val="00AD3A7F"/>
    <w:rsid w:val="00AD3BA0"/>
    <w:rsid w:val="00AE27FE"/>
    <w:rsid w:val="00AE44A9"/>
    <w:rsid w:val="00AE4DB0"/>
    <w:rsid w:val="00AE711A"/>
    <w:rsid w:val="00AE7E01"/>
    <w:rsid w:val="00AF1D1D"/>
    <w:rsid w:val="00AF333D"/>
    <w:rsid w:val="00AF58E6"/>
    <w:rsid w:val="00AF6300"/>
    <w:rsid w:val="00B21423"/>
    <w:rsid w:val="00B26CC8"/>
    <w:rsid w:val="00B27C55"/>
    <w:rsid w:val="00B3373E"/>
    <w:rsid w:val="00B34481"/>
    <w:rsid w:val="00B34858"/>
    <w:rsid w:val="00B4036B"/>
    <w:rsid w:val="00B4039F"/>
    <w:rsid w:val="00B52FCC"/>
    <w:rsid w:val="00B53881"/>
    <w:rsid w:val="00B56390"/>
    <w:rsid w:val="00B64708"/>
    <w:rsid w:val="00B71057"/>
    <w:rsid w:val="00B80CA3"/>
    <w:rsid w:val="00B87C0A"/>
    <w:rsid w:val="00B93605"/>
    <w:rsid w:val="00B95AAB"/>
    <w:rsid w:val="00B97E25"/>
    <w:rsid w:val="00BA2A8D"/>
    <w:rsid w:val="00BA317B"/>
    <w:rsid w:val="00BA47A7"/>
    <w:rsid w:val="00BB46F5"/>
    <w:rsid w:val="00BB4A92"/>
    <w:rsid w:val="00BB4E0B"/>
    <w:rsid w:val="00BC045E"/>
    <w:rsid w:val="00BD7646"/>
    <w:rsid w:val="00BF0622"/>
    <w:rsid w:val="00BF1424"/>
    <w:rsid w:val="00BF58A2"/>
    <w:rsid w:val="00C00C11"/>
    <w:rsid w:val="00C032ED"/>
    <w:rsid w:val="00C10FAB"/>
    <w:rsid w:val="00C50DDE"/>
    <w:rsid w:val="00C551F7"/>
    <w:rsid w:val="00C567E7"/>
    <w:rsid w:val="00C61F6A"/>
    <w:rsid w:val="00C6471C"/>
    <w:rsid w:val="00C7373C"/>
    <w:rsid w:val="00C7646E"/>
    <w:rsid w:val="00C87A0F"/>
    <w:rsid w:val="00C87FA1"/>
    <w:rsid w:val="00C9144F"/>
    <w:rsid w:val="00C93264"/>
    <w:rsid w:val="00C9520F"/>
    <w:rsid w:val="00C96D45"/>
    <w:rsid w:val="00CA12D2"/>
    <w:rsid w:val="00CA4A6F"/>
    <w:rsid w:val="00CA5FE0"/>
    <w:rsid w:val="00CB3389"/>
    <w:rsid w:val="00CB5E05"/>
    <w:rsid w:val="00CC183C"/>
    <w:rsid w:val="00CC32B8"/>
    <w:rsid w:val="00CC6540"/>
    <w:rsid w:val="00CD6080"/>
    <w:rsid w:val="00CE0C55"/>
    <w:rsid w:val="00CE26E1"/>
    <w:rsid w:val="00CE3FD0"/>
    <w:rsid w:val="00CE5168"/>
    <w:rsid w:val="00CE7D56"/>
    <w:rsid w:val="00CF6589"/>
    <w:rsid w:val="00CF6961"/>
    <w:rsid w:val="00D00962"/>
    <w:rsid w:val="00D02CEF"/>
    <w:rsid w:val="00D03A50"/>
    <w:rsid w:val="00D06ABA"/>
    <w:rsid w:val="00D10B5C"/>
    <w:rsid w:val="00D13A39"/>
    <w:rsid w:val="00D15FBA"/>
    <w:rsid w:val="00D16587"/>
    <w:rsid w:val="00D2163E"/>
    <w:rsid w:val="00D224EF"/>
    <w:rsid w:val="00D224F3"/>
    <w:rsid w:val="00D2577E"/>
    <w:rsid w:val="00D26970"/>
    <w:rsid w:val="00D3135C"/>
    <w:rsid w:val="00D31704"/>
    <w:rsid w:val="00D3738C"/>
    <w:rsid w:val="00D40A21"/>
    <w:rsid w:val="00D45DB9"/>
    <w:rsid w:val="00D60D1E"/>
    <w:rsid w:val="00D61867"/>
    <w:rsid w:val="00D61A95"/>
    <w:rsid w:val="00D63918"/>
    <w:rsid w:val="00D70015"/>
    <w:rsid w:val="00D732FA"/>
    <w:rsid w:val="00D77ADA"/>
    <w:rsid w:val="00D77DEE"/>
    <w:rsid w:val="00D866BC"/>
    <w:rsid w:val="00D92B25"/>
    <w:rsid w:val="00D9523A"/>
    <w:rsid w:val="00DA10FA"/>
    <w:rsid w:val="00DA5E15"/>
    <w:rsid w:val="00DA7632"/>
    <w:rsid w:val="00DB3D6A"/>
    <w:rsid w:val="00DB520F"/>
    <w:rsid w:val="00DC1E91"/>
    <w:rsid w:val="00DE04C3"/>
    <w:rsid w:val="00DE1817"/>
    <w:rsid w:val="00DF1372"/>
    <w:rsid w:val="00E05CC6"/>
    <w:rsid w:val="00E071F9"/>
    <w:rsid w:val="00E13A01"/>
    <w:rsid w:val="00E141A9"/>
    <w:rsid w:val="00E21CA1"/>
    <w:rsid w:val="00E22126"/>
    <w:rsid w:val="00E266A2"/>
    <w:rsid w:val="00E27CFC"/>
    <w:rsid w:val="00E32F0B"/>
    <w:rsid w:val="00E360A1"/>
    <w:rsid w:val="00E40F18"/>
    <w:rsid w:val="00E437E8"/>
    <w:rsid w:val="00E43A7E"/>
    <w:rsid w:val="00E46378"/>
    <w:rsid w:val="00E522B7"/>
    <w:rsid w:val="00E546E9"/>
    <w:rsid w:val="00E5601A"/>
    <w:rsid w:val="00E65AB6"/>
    <w:rsid w:val="00E67BBC"/>
    <w:rsid w:val="00E7095D"/>
    <w:rsid w:val="00E71D62"/>
    <w:rsid w:val="00E73A83"/>
    <w:rsid w:val="00E76CE6"/>
    <w:rsid w:val="00E83077"/>
    <w:rsid w:val="00E872B3"/>
    <w:rsid w:val="00E90D2D"/>
    <w:rsid w:val="00E968B6"/>
    <w:rsid w:val="00EB005E"/>
    <w:rsid w:val="00EB503A"/>
    <w:rsid w:val="00EC2DA3"/>
    <w:rsid w:val="00EC42C0"/>
    <w:rsid w:val="00EC5E8C"/>
    <w:rsid w:val="00ED2C4C"/>
    <w:rsid w:val="00ED4CBD"/>
    <w:rsid w:val="00ED5F29"/>
    <w:rsid w:val="00EE1B7C"/>
    <w:rsid w:val="00EE1F81"/>
    <w:rsid w:val="00EE5802"/>
    <w:rsid w:val="00F022FA"/>
    <w:rsid w:val="00F06D89"/>
    <w:rsid w:val="00F06F1E"/>
    <w:rsid w:val="00F12AA0"/>
    <w:rsid w:val="00F14B89"/>
    <w:rsid w:val="00F20CB4"/>
    <w:rsid w:val="00F27886"/>
    <w:rsid w:val="00F31529"/>
    <w:rsid w:val="00F328D0"/>
    <w:rsid w:val="00F40B23"/>
    <w:rsid w:val="00F465C5"/>
    <w:rsid w:val="00F57D60"/>
    <w:rsid w:val="00F63A8D"/>
    <w:rsid w:val="00F65331"/>
    <w:rsid w:val="00F67031"/>
    <w:rsid w:val="00F740F8"/>
    <w:rsid w:val="00F7498A"/>
    <w:rsid w:val="00F76DC2"/>
    <w:rsid w:val="00F81C0E"/>
    <w:rsid w:val="00F831A3"/>
    <w:rsid w:val="00F8509B"/>
    <w:rsid w:val="00F8747F"/>
    <w:rsid w:val="00F92F78"/>
    <w:rsid w:val="00F94E33"/>
    <w:rsid w:val="00FA0F77"/>
    <w:rsid w:val="00FA1075"/>
    <w:rsid w:val="00FA517A"/>
    <w:rsid w:val="00FA5F06"/>
    <w:rsid w:val="00FA7C76"/>
    <w:rsid w:val="00FB01B5"/>
    <w:rsid w:val="00FB488E"/>
    <w:rsid w:val="00FC30AF"/>
    <w:rsid w:val="00FC32A7"/>
    <w:rsid w:val="00FD0D15"/>
    <w:rsid w:val="00FD6979"/>
    <w:rsid w:val="00FF2838"/>
    <w:rsid w:val="00FF4570"/>
    <w:rsid w:val="00FF737D"/>
    <w:rsid w:val="00FF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7DACF"/>
  <w15:docId w15:val="{C3553745-E965-4D3D-B991-23F5514E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745"/>
    <w:rPr>
      <w:rFonts w:ascii="Calibri" w:eastAsia="Calibri" w:hAnsi="Calibri" w:cs="Times New Roman"/>
    </w:rPr>
  </w:style>
  <w:style w:type="paragraph" w:styleId="Heading1">
    <w:name w:val="heading 1"/>
    <w:aliases w:val="1"/>
    <w:basedOn w:val="TOC1"/>
    <w:next w:val="Normal"/>
    <w:link w:val="Heading1Char"/>
    <w:uiPriority w:val="9"/>
    <w:qFormat/>
    <w:rsid w:val="00222745"/>
    <w:pPr>
      <w:outlineLvl w:val="0"/>
    </w:pPr>
    <w:rPr>
      <w:noProof/>
    </w:rPr>
  </w:style>
  <w:style w:type="paragraph" w:styleId="Heading2">
    <w:name w:val="heading 2"/>
    <w:basedOn w:val="Normal"/>
    <w:next w:val="Normal"/>
    <w:link w:val="Heading2Char"/>
    <w:uiPriority w:val="9"/>
    <w:unhideWhenUsed/>
    <w:qFormat/>
    <w:rsid w:val="0022274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227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9"/>
    <w:rsid w:val="00222745"/>
    <w:rPr>
      <w:rFonts w:ascii="Calibri" w:eastAsia="Calibri" w:hAnsi="Calibri" w:cs="Times New Roman"/>
      <w:noProof/>
    </w:rPr>
  </w:style>
  <w:style w:type="character" w:customStyle="1" w:styleId="Heading2Char">
    <w:name w:val="Heading 2 Char"/>
    <w:basedOn w:val="DefaultParagraphFont"/>
    <w:link w:val="Heading2"/>
    <w:uiPriority w:val="9"/>
    <w:rsid w:val="0022274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22745"/>
    <w:rPr>
      <w:rFonts w:asciiTheme="majorHAnsi" w:eastAsiaTheme="majorEastAsia" w:hAnsiTheme="majorHAnsi" w:cstheme="majorBidi"/>
      <w:b/>
      <w:bCs/>
      <w:color w:val="4F81BD" w:themeColor="accent1"/>
    </w:rPr>
  </w:style>
  <w:style w:type="paragraph" w:customStyle="1" w:styleId="Default">
    <w:name w:val="Default"/>
    <w:rsid w:val="00222745"/>
    <w:pPr>
      <w:autoSpaceDE w:val="0"/>
      <w:autoSpaceDN w:val="0"/>
      <w:adjustRightInd w:val="0"/>
      <w:spacing w:after="0" w:line="240" w:lineRule="auto"/>
    </w:pPr>
    <w:rPr>
      <w:rFonts w:ascii="Maiandra GD" w:eastAsia="Calibri" w:hAnsi="Maiandra GD" w:cs="Maiandra GD"/>
      <w:color w:val="000000"/>
      <w:sz w:val="24"/>
      <w:szCs w:val="24"/>
    </w:rPr>
  </w:style>
  <w:style w:type="paragraph" w:styleId="IntenseQuote">
    <w:name w:val="Intense Quote"/>
    <w:basedOn w:val="Normal"/>
    <w:next w:val="Normal"/>
    <w:link w:val="IntenseQuoteChar"/>
    <w:uiPriority w:val="30"/>
    <w:qFormat/>
    <w:rsid w:val="00222745"/>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basedOn w:val="DefaultParagraphFont"/>
    <w:link w:val="IntenseQuote"/>
    <w:uiPriority w:val="30"/>
    <w:rsid w:val="00222745"/>
    <w:rPr>
      <w:rFonts w:ascii="Calibri" w:eastAsia="Calibri" w:hAnsi="Calibri" w:cs="Times New Roman"/>
      <w:b/>
      <w:bCs/>
      <w:i/>
      <w:iCs/>
      <w:color w:val="4F81BD"/>
      <w:sz w:val="20"/>
      <w:szCs w:val="20"/>
    </w:rPr>
  </w:style>
  <w:style w:type="paragraph" w:styleId="ListParagraph">
    <w:name w:val="List Paragraph"/>
    <w:aliases w:val="Bullets,List Paragraph1,References,body bullets,List Paragraph (numbered (a)),List Paragraph nowy,Liste 1,WB List Paragraph,Ha,Dot pt,F5 List Paragraph,No Spacing1,List Paragraph Char Char Char,Indicator Text,Main numbered paragraph"/>
    <w:basedOn w:val="Normal"/>
    <w:link w:val="ListParagraphChar"/>
    <w:uiPriority w:val="34"/>
    <w:qFormat/>
    <w:rsid w:val="00222745"/>
    <w:pPr>
      <w:ind w:left="720"/>
      <w:contextualSpacing/>
    </w:pPr>
  </w:style>
  <w:style w:type="character" w:customStyle="1" w:styleId="ListParagraphChar">
    <w:name w:val="List Paragraph Char"/>
    <w:aliases w:val="Bullets Char,List Paragraph1 Char,References Char,body bullets Char,List Paragraph (numbered (a)) Char,List Paragraph nowy Char,Liste 1 Char,WB List Paragraph Char,Ha Char,Dot pt Char,F5 List Paragraph Char,No Spacing1 Char"/>
    <w:link w:val="ListParagraph"/>
    <w:uiPriority w:val="34"/>
    <w:qFormat/>
    <w:locked/>
    <w:rsid w:val="00222745"/>
    <w:rPr>
      <w:rFonts w:ascii="Calibri" w:eastAsia="Calibri" w:hAnsi="Calibri" w:cs="Times New Roman"/>
    </w:rPr>
  </w:style>
  <w:style w:type="character" w:styleId="CommentReference">
    <w:name w:val="annotation reference"/>
    <w:basedOn w:val="DefaultParagraphFont"/>
    <w:uiPriority w:val="99"/>
    <w:semiHidden/>
    <w:unhideWhenUsed/>
    <w:rsid w:val="00222745"/>
    <w:rPr>
      <w:sz w:val="16"/>
      <w:szCs w:val="16"/>
    </w:rPr>
  </w:style>
  <w:style w:type="paragraph" w:styleId="CommentText">
    <w:name w:val="annotation text"/>
    <w:basedOn w:val="Normal"/>
    <w:link w:val="CommentTextChar"/>
    <w:uiPriority w:val="99"/>
    <w:semiHidden/>
    <w:unhideWhenUsed/>
    <w:rsid w:val="00222745"/>
    <w:pPr>
      <w:spacing w:line="240" w:lineRule="auto"/>
    </w:pPr>
    <w:rPr>
      <w:sz w:val="20"/>
      <w:szCs w:val="20"/>
    </w:rPr>
  </w:style>
  <w:style w:type="character" w:customStyle="1" w:styleId="CommentTextChar">
    <w:name w:val="Comment Text Char"/>
    <w:basedOn w:val="DefaultParagraphFont"/>
    <w:link w:val="CommentText"/>
    <w:uiPriority w:val="99"/>
    <w:semiHidden/>
    <w:rsid w:val="00222745"/>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22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745"/>
    <w:rPr>
      <w:rFonts w:ascii="Tahoma" w:eastAsia="Calibri" w:hAnsi="Tahoma" w:cs="Tahoma"/>
      <w:sz w:val="16"/>
      <w:szCs w:val="16"/>
    </w:rPr>
  </w:style>
  <w:style w:type="paragraph" w:styleId="TOCHeading">
    <w:name w:val="TOC Heading"/>
    <w:basedOn w:val="Heading1"/>
    <w:next w:val="Normal"/>
    <w:uiPriority w:val="39"/>
    <w:unhideWhenUsed/>
    <w:qFormat/>
    <w:rsid w:val="00222745"/>
    <w:pPr>
      <w:outlineLvl w:val="9"/>
    </w:pPr>
    <w:rPr>
      <w:lang w:eastAsia="ja-JP"/>
    </w:rPr>
  </w:style>
  <w:style w:type="paragraph" w:styleId="TOC1">
    <w:name w:val="toc 1"/>
    <w:basedOn w:val="Normal"/>
    <w:next w:val="Normal"/>
    <w:autoRedefine/>
    <w:uiPriority w:val="39"/>
    <w:unhideWhenUsed/>
    <w:rsid w:val="00222745"/>
    <w:pPr>
      <w:tabs>
        <w:tab w:val="right" w:leader="dot" w:pos="9350"/>
      </w:tabs>
      <w:spacing w:after="100"/>
    </w:pPr>
  </w:style>
  <w:style w:type="paragraph" w:styleId="TOC2">
    <w:name w:val="toc 2"/>
    <w:basedOn w:val="Normal"/>
    <w:next w:val="Normal"/>
    <w:autoRedefine/>
    <w:uiPriority w:val="39"/>
    <w:unhideWhenUsed/>
    <w:rsid w:val="00222745"/>
    <w:pPr>
      <w:spacing w:after="100"/>
      <w:ind w:left="220"/>
    </w:pPr>
  </w:style>
  <w:style w:type="paragraph" w:styleId="TOC3">
    <w:name w:val="toc 3"/>
    <w:basedOn w:val="Normal"/>
    <w:next w:val="Normal"/>
    <w:autoRedefine/>
    <w:uiPriority w:val="39"/>
    <w:unhideWhenUsed/>
    <w:rsid w:val="00222745"/>
    <w:pPr>
      <w:spacing w:after="100"/>
      <w:ind w:left="440"/>
    </w:pPr>
  </w:style>
  <w:style w:type="character" w:styleId="Hyperlink">
    <w:name w:val="Hyperlink"/>
    <w:basedOn w:val="DefaultParagraphFont"/>
    <w:uiPriority w:val="99"/>
    <w:unhideWhenUsed/>
    <w:rsid w:val="00222745"/>
    <w:rPr>
      <w:color w:val="0000FF" w:themeColor="hyperlink"/>
      <w:u w:val="single"/>
    </w:rPr>
  </w:style>
  <w:style w:type="character" w:styleId="SubtleReference">
    <w:name w:val="Subtle Reference"/>
    <w:basedOn w:val="DefaultParagraphFont"/>
    <w:uiPriority w:val="31"/>
    <w:qFormat/>
    <w:rsid w:val="00222745"/>
    <w:rPr>
      <w:smallCaps/>
      <w:color w:val="C0504D" w:themeColor="accent2"/>
      <w:u w:val="single"/>
    </w:rPr>
  </w:style>
  <w:style w:type="paragraph" w:styleId="Caption">
    <w:name w:val="caption"/>
    <w:basedOn w:val="Normal"/>
    <w:next w:val="Normal"/>
    <w:uiPriority w:val="35"/>
    <w:unhideWhenUsed/>
    <w:qFormat/>
    <w:rsid w:val="00222745"/>
    <w:pPr>
      <w:spacing w:line="240" w:lineRule="auto"/>
    </w:pPr>
    <w:rPr>
      <w:b/>
      <w:bCs/>
      <w:color w:val="4F81BD" w:themeColor="accent1"/>
      <w:sz w:val="18"/>
      <w:szCs w:val="18"/>
    </w:rPr>
  </w:style>
  <w:style w:type="table" w:styleId="TableGrid">
    <w:name w:val="Table Grid"/>
    <w:basedOn w:val="TableNormal"/>
    <w:uiPriority w:val="59"/>
    <w:rsid w:val="0022274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22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745"/>
    <w:rPr>
      <w:rFonts w:ascii="Calibri" w:eastAsia="Calibri" w:hAnsi="Calibri" w:cs="Times New Roman"/>
    </w:rPr>
  </w:style>
  <w:style w:type="paragraph" w:styleId="Footer">
    <w:name w:val="footer"/>
    <w:basedOn w:val="Normal"/>
    <w:link w:val="FooterChar"/>
    <w:uiPriority w:val="99"/>
    <w:unhideWhenUsed/>
    <w:rsid w:val="00222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745"/>
    <w:rPr>
      <w:rFonts w:ascii="Calibri" w:eastAsia="Calibri" w:hAnsi="Calibri" w:cs="Times New Roman"/>
    </w:rPr>
  </w:style>
  <w:style w:type="paragraph" w:styleId="NoSpacing">
    <w:name w:val="No Spacing"/>
    <w:link w:val="NoSpacingChar"/>
    <w:uiPriority w:val="1"/>
    <w:qFormat/>
    <w:rsid w:val="0022274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22745"/>
    <w:rPr>
      <w:rFonts w:eastAsiaTheme="minorEastAsia"/>
      <w:lang w:eastAsia="ja-JP"/>
    </w:rPr>
  </w:style>
  <w:style w:type="paragraph" w:styleId="EndnoteText">
    <w:name w:val="endnote text"/>
    <w:basedOn w:val="Normal"/>
    <w:link w:val="EndnoteTextChar"/>
    <w:uiPriority w:val="99"/>
    <w:unhideWhenUsed/>
    <w:rsid w:val="00222745"/>
    <w:pPr>
      <w:spacing w:after="60" w:line="264" w:lineRule="auto"/>
      <w:jc w:val="both"/>
    </w:pPr>
    <w:rPr>
      <w:sz w:val="20"/>
      <w:szCs w:val="20"/>
      <w:lang w:val="de-DE"/>
    </w:rPr>
  </w:style>
  <w:style w:type="character" w:customStyle="1" w:styleId="EndnoteTextChar">
    <w:name w:val="Endnote Text Char"/>
    <w:basedOn w:val="DefaultParagraphFont"/>
    <w:link w:val="EndnoteText"/>
    <w:uiPriority w:val="99"/>
    <w:rsid w:val="00222745"/>
    <w:rPr>
      <w:rFonts w:ascii="Calibri" w:eastAsia="Calibri" w:hAnsi="Calibri"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974DFD"/>
    <w:rPr>
      <w:b/>
      <w:bCs/>
    </w:rPr>
  </w:style>
  <w:style w:type="character" w:customStyle="1" w:styleId="CommentSubjectChar">
    <w:name w:val="Comment Subject Char"/>
    <w:basedOn w:val="CommentTextChar"/>
    <w:link w:val="CommentSubject"/>
    <w:uiPriority w:val="99"/>
    <w:semiHidden/>
    <w:rsid w:val="00974DFD"/>
    <w:rPr>
      <w:rFonts w:ascii="Calibri" w:eastAsia="Calibri" w:hAnsi="Calibri" w:cs="Times New Roman"/>
      <w:b/>
      <w:bCs/>
      <w:sz w:val="20"/>
      <w:szCs w:val="20"/>
    </w:rPr>
  </w:style>
  <w:style w:type="paragraph" w:styleId="HTMLPreformatted">
    <w:name w:val="HTML Preformatted"/>
    <w:basedOn w:val="Normal"/>
    <w:link w:val="HTMLPreformattedChar"/>
    <w:uiPriority w:val="99"/>
    <w:unhideWhenUsed/>
    <w:rsid w:val="00B53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53881"/>
    <w:rPr>
      <w:rFonts w:ascii="Courier New" w:eastAsia="Times New Roman" w:hAnsi="Courier New" w:cs="Courier New"/>
      <w:sz w:val="20"/>
      <w:szCs w:val="20"/>
    </w:rPr>
  </w:style>
  <w:style w:type="paragraph" w:customStyle="1" w:styleId="yiv4286654687msonormal">
    <w:name w:val="yiv4286654687msonormal"/>
    <w:basedOn w:val="Normal"/>
    <w:rsid w:val="000016F8"/>
    <w:pPr>
      <w:spacing w:before="100" w:beforeAutospacing="1" w:after="100" w:afterAutospacing="1" w:line="240" w:lineRule="auto"/>
    </w:pPr>
    <w:rPr>
      <w:rFonts w:ascii="Times New Roman" w:eastAsia="Times New Roman" w:hAnsi="Times New Roman"/>
      <w:sz w:val="24"/>
      <w:szCs w:val="24"/>
    </w:rPr>
  </w:style>
  <w:style w:type="paragraph" w:customStyle="1" w:styleId="yiv4286654687m-3901093829773686032gmail-m-3414014862664811886gmail-m8183280914903747651msolistparagraph">
    <w:name w:val="yiv4286654687m_-3901093829773686032gmail-m-3414014862664811886gmail-m8183280914903747651msolistparagraph"/>
    <w:basedOn w:val="Normal"/>
    <w:rsid w:val="000016F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12226">
      <w:bodyDiv w:val="1"/>
      <w:marLeft w:val="0"/>
      <w:marRight w:val="0"/>
      <w:marTop w:val="0"/>
      <w:marBottom w:val="0"/>
      <w:divBdr>
        <w:top w:val="none" w:sz="0" w:space="0" w:color="auto"/>
        <w:left w:val="none" w:sz="0" w:space="0" w:color="auto"/>
        <w:bottom w:val="none" w:sz="0" w:space="0" w:color="auto"/>
        <w:right w:val="none" w:sz="0" w:space="0" w:color="auto"/>
      </w:divBdr>
    </w:div>
    <w:div w:id="1182276325">
      <w:bodyDiv w:val="1"/>
      <w:marLeft w:val="0"/>
      <w:marRight w:val="0"/>
      <w:marTop w:val="0"/>
      <w:marBottom w:val="0"/>
      <w:divBdr>
        <w:top w:val="none" w:sz="0" w:space="0" w:color="auto"/>
        <w:left w:val="none" w:sz="0" w:space="0" w:color="auto"/>
        <w:bottom w:val="none" w:sz="0" w:space="0" w:color="auto"/>
        <w:right w:val="none" w:sz="0" w:space="0" w:color="auto"/>
      </w:divBdr>
    </w:div>
    <w:div w:id="1633439810">
      <w:bodyDiv w:val="1"/>
      <w:marLeft w:val="0"/>
      <w:marRight w:val="0"/>
      <w:marTop w:val="0"/>
      <w:marBottom w:val="0"/>
      <w:divBdr>
        <w:top w:val="none" w:sz="0" w:space="0" w:color="auto"/>
        <w:left w:val="none" w:sz="0" w:space="0" w:color="auto"/>
        <w:bottom w:val="none" w:sz="0" w:space="0" w:color="auto"/>
        <w:right w:val="none" w:sz="0" w:space="0" w:color="auto"/>
      </w:divBdr>
    </w:div>
    <w:div w:id="2023433237">
      <w:bodyDiv w:val="1"/>
      <w:marLeft w:val="0"/>
      <w:marRight w:val="0"/>
      <w:marTop w:val="0"/>
      <w:marBottom w:val="0"/>
      <w:divBdr>
        <w:top w:val="none" w:sz="0" w:space="0" w:color="auto"/>
        <w:left w:val="none" w:sz="0" w:space="0" w:color="auto"/>
        <w:bottom w:val="none" w:sz="0" w:space="0" w:color="auto"/>
        <w:right w:val="none" w:sz="0" w:space="0" w:color="auto"/>
      </w:divBdr>
    </w:div>
    <w:div w:id="203804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DCC2E-87F0-4E16-A8AE-3D381892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16</Pages>
  <Words>5616</Words>
  <Characters>32017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A Consolidated Report on Regional Public Private Dialogue (PPD) Forums on Commercial Forestry &amp; Wood Processing Industries Development</vt:lpstr>
    </vt:vector>
  </TitlesOfParts>
  <Company/>
  <LinksUpToDate>false</LinksUpToDate>
  <CharactersWithSpaces>37558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Consolidated Report on Regional Public Private Dialogue (PPD) Forums on Commercial Forestry &amp; Wood Processing Industries Development</dc:title>
  <dc:creator>MY</dc:creator>
  <cp:lastModifiedBy>Shimeles Sima Erketa</cp:lastModifiedBy>
  <cp:revision>66</cp:revision>
  <cp:lastPrinted>2019-12-31T05:38:00Z</cp:lastPrinted>
  <dcterms:created xsi:type="dcterms:W3CDTF">2019-12-25T06:24:00Z</dcterms:created>
  <dcterms:modified xsi:type="dcterms:W3CDTF">2019-12-31T05:39:00Z</dcterms:modified>
</cp:coreProperties>
</file>